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F8CCA" w14:textId="31323F54" w:rsidR="00E82588" w:rsidRDefault="00F157A1">
      <w:pPr>
        <w:rPr>
          <w:rFonts w:ascii="Trebuchet MS" w:hAnsi="Trebuchet MS" w:cs="Arial"/>
          <w:caps/>
          <w:color w:val="D90030"/>
          <w:spacing w:val="30"/>
          <w:sz w:val="40"/>
          <w:szCs w:val="40"/>
          <w:lang w:val="nl-BE"/>
        </w:rPr>
      </w:pPr>
      <w:r w:rsidRPr="007F2ED5">
        <w:rPr>
          <w:noProof/>
          <w:sz w:val="40"/>
          <w:szCs w:val="40"/>
          <w:lang w:val="nl-BE" w:eastAsia="nl-BE"/>
        </w:rPr>
        <mc:AlternateContent>
          <mc:Choice Requires="wps">
            <w:drawing>
              <wp:anchor distT="0" distB="0" distL="114300" distR="114300" simplePos="0" relativeHeight="251771904" behindDoc="0" locked="0" layoutInCell="1" allowOverlap="1" wp14:anchorId="70354984" wp14:editId="49A97959">
                <wp:simplePos x="0" y="0"/>
                <wp:positionH relativeFrom="column">
                  <wp:posOffset>-43774</wp:posOffset>
                </wp:positionH>
                <wp:positionV relativeFrom="paragraph">
                  <wp:posOffset>7607030</wp:posOffset>
                </wp:positionV>
                <wp:extent cx="3238500" cy="1653702"/>
                <wp:effectExtent l="0" t="0" r="0" b="3810"/>
                <wp:wrapNone/>
                <wp:docPr id="20" name="Text Box 11"/>
                <wp:cNvGraphicFramePr/>
                <a:graphic xmlns:a="http://schemas.openxmlformats.org/drawingml/2006/main">
                  <a:graphicData uri="http://schemas.microsoft.com/office/word/2010/wordprocessingShape">
                    <wps:wsp>
                      <wps:cNvSpPr txBox="1"/>
                      <wps:spPr>
                        <a:xfrm>
                          <a:off x="0" y="0"/>
                          <a:ext cx="3238500" cy="1653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D5B68" w14:textId="77777777" w:rsidR="000A1805" w:rsidRDefault="000A1805" w:rsidP="00A67758">
                            <w:pPr>
                              <w:rPr>
                                <w:rFonts w:ascii="Arial" w:hAnsi="Arial"/>
                                <w:i/>
                                <w:color w:val="808080"/>
                                <w:sz w:val="20"/>
                                <w:szCs w:val="28"/>
                                <w:lang w:val="nl-BE"/>
                              </w:rPr>
                            </w:pPr>
                          </w:p>
                          <w:p w14:paraId="30C894A7" w14:textId="77777777" w:rsidR="000A1805" w:rsidRDefault="000A1805" w:rsidP="00A67758">
                            <w:pPr>
                              <w:autoSpaceDE w:val="0"/>
                              <w:autoSpaceDN w:val="0"/>
                              <w:adjustRightInd w:val="0"/>
                              <w:rPr>
                                <w:rFonts w:ascii="Arial" w:hAnsi="Arial"/>
                                <w:i/>
                                <w:color w:val="808080"/>
                                <w:sz w:val="20"/>
                                <w:szCs w:val="28"/>
                                <w:lang w:val="nl-BE"/>
                              </w:rPr>
                            </w:pPr>
                          </w:p>
                          <w:p w14:paraId="6635A68B" w14:textId="77777777" w:rsidR="000A1805" w:rsidRDefault="000A1805" w:rsidP="00AF6CBB">
                            <w:pPr>
                              <w:autoSpaceDE w:val="0"/>
                              <w:autoSpaceDN w:val="0"/>
                              <w:adjustRightInd w:val="0"/>
                              <w:spacing w:after="60"/>
                              <w:rPr>
                                <w:rFonts w:ascii="Trebuchet MS" w:hAnsi="Trebuchet MS"/>
                                <w:color w:val="7F7F7F" w:themeColor="text1" w:themeTint="80"/>
                                <w:sz w:val="20"/>
                                <w:szCs w:val="20"/>
                                <w:lang w:val="nl-BE"/>
                              </w:rPr>
                            </w:pPr>
                            <w:r w:rsidRPr="002A522B">
                              <w:rPr>
                                <w:rFonts w:ascii="Trebuchet MS" w:hAnsi="Trebuchet MS"/>
                                <w:color w:val="7F7F7F" w:themeColor="text1" w:themeTint="80"/>
                                <w:sz w:val="20"/>
                                <w:szCs w:val="20"/>
                                <w:lang w:val="nl-BE"/>
                              </w:rPr>
                              <w:t>Nationaal Verbond van Socia</w:t>
                            </w:r>
                            <w:r>
                              <w:rPr>
                                <w:rFonts w:ascii="Trebuchet MS" w:hAnsi="Trebuchet MS"/>
                                <w:color w:val="7F7F7F" w:themeColor="text1" w:themeTint="80"/>
                                <w:sz w:val="20"/>
                                <w:szCs w:val="20"/>
                                <w:lang w:val="nl-BE"/>
                              </w:rPr>
                              <w:t>listische Mutualiteiten</w:t>
                            </w:r>
                          </w:p>
                          <w:p w14:paraId="5F19A037" w14:textId="3342FF2F" w:rsidR="000A1805" w:rsidRPr="003A05D6" w:rsidRDefault="000A1805" w:rsidP="00A67758">
                            <w:pPr>
                              <w:autoSpaceDE w:val="0"/>
                              <w:autoSpaceDN w:val="0"/>
                              <w:adjustRightInd w:val="0"/>
                              <w:rPr>
                                <w:rFonts w:ascii="Trebuchet MS" w:hAnsi="Trebuchet MS"/>
                                <w:color w:val="7F7F7F" w:themeColor="text1" w:themeTint="80"/>
                                <w:sz w:val="20"/>
                                <w:szCs w:val="20"/>
                                <w:lang w:val="nl-BE"/>
                              </w:rPr>
                            </w:pPr>
                            <w:r w:rsidRPr="002A522B">
                              <w:rPr>
                                <w:rFonts w:ascii="Trebuchet MS" w:hAnsi="Trebuchet MS"/>
                                <w:color w:val="7F7F7F" w:themeColor="text1" w:themeTint="80"/>
                                <w:sz w:val="20"/>
                                <w:szCs w:val="20"/>
                                <w:lang w:val="nl-BE"/>
                              </w:rPr>
                              <w:t>Sint-Jansstraat 32-38, 1000 Brussel</w:t>
                            </w:r>
                          </w:p>
                          <w:p w14:paraId="509A5001" w14:textId="77777777" w:rsidR="000A1805" w:rsidRPr="00AF6CBB" w:rsidRDefault="000A1805" w:rsidP="007F2ED5">
                            <w:pPr>
                              <w:rPr>
                                <w:rFonts w:ascii="Trebuchet MS" w:hAnsi="Trebuchet MS" w:cs="Times New Roman"/>
                                <w:b/>
                                <w:color w:val="DA0030"/>
                                <w:sz w:val="20"/>
                                <w:szCs w:val="20"/>
                                <w:lang w:val="nl-BE"/>
                              </w:rPr>
                            </w:pPr>
                            <w:r w:rsidRPr="00AF6CBB">
                              <w:rPr>
                                <w:rFonts w:ascii="Trebuchet MS" w:hAnsi="Trebuchet MS" w:cs="Times New Roman"/>
                                <w:b/>
                                <w:color w:val="DA0030"/>
                                <w:sz w:val="20"/>
                                <w:szCs w:val="20"/>
                                <w:lang w:val="nl-BE"/>
                              </w:rPr>
                              <w:t>www.socmut.be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54984" id="_x0000_t202" coordsize="21600,21600" o:spt="202" path="m,l,21600r21600,l21600,xe">
                <v:stroke joinstyle="miter"/>
                <v:path gradientshapeok="t" o:connecttype="rect"/>
              </v:shapetype>
              <v:shape id="Text Box 11" o:spid="_x0000_s1026" type="#_x0000_t202" style="position:absolute;margin-left:-3.45pt;margin-top:599pt;width:255pt;height:130.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" filled="f" stroked="f" strokeweight=".5pt">
                <v:textbox>
                  <w:txbxContent>
                    <w:p w14:paraId="759D5B68" w14:textId="77777777" w:rsidR="000A1805" w:rsidRDefault="000A1805" w:rsidP="00A67758">
                      <w:pPr>
                        <w:rPr>
                          <w:rFonts w:ascii="Arial" w:hAnsi="Arial"/>
                          <w:i/>
                          <w:color w:val="808080"/>
                          <w:sz w:val="20"/>
                          <w:szCs w:val="28"/>
                          <w:lang w:val="nl-BE"/>
                        </w:rPr>
                      </w:pPr>
                    </w:p>
                    <w:p w14:paraId="30C894A7" w14:textId="77777777" w:rsidR="000A1805" w:rsidRDefault="000A1805" w:rsidP="00A67758">
                      <w:pPr>
                        <w:autoSpaceDE w:val="0"/>
                        <w:autoSpaceDN w:val="0"/>
                        <w:adjustRightInd w:val="0"/>
                        <w:rPr>
                          <w:rFonts w:ascii="Arial" w:hAnsi="Arial"/>
                          <w:i/>
                          <w:color w:val="808080"/>
                          <w:sz w:val="20"/>
                          <w:szCs w:val="28"/>
                          <w:lang w:val="nl-BE"/>
                        </w:rPr>
                      </w:pPr>
                    </w:p>
                    <w:p w14:paraId="6635A68B" w14:textId="77777777" w:rsidR="000A1805" w:rsidRDefault="000A1805" w:rsidP="00AF6CBB">
                      <w:pPr>
                        <w:autoSpaceDE w:val="0"/>
                        <w:autoSpaceDN w:val="0"/>
                        <w:adjustRightInd w:val="0"/>
                        <w:spacing w:after="60"/>
                        <w:rPr>
                          <w:rFonts w:ascii="Trebuchet MS" w:hAnsi="Trebuchet MS"/>
                          <w:color w:val="7F7F7F" w:themeColor="text1" w:themeTint="80"/>
                          <w:sz w:val="20"/>
                          <w:szCs w:val="20"/>
                          <w:lang w:val="nl-BE"/>
                        </w:rPr>
                      </w:pPr>
                      <w:r w:rsidRPr="002A522B">
                        <w:rPr>
                          <w:rFonts w:ascii="Trebuchet MS" w:hAnsi="Trebuchet MS"/>
                          <w:color w:val="7F7F7F" w:themeColor="text1" w:themeTint="80"/>
                          <w:sz w:val="20"/>
                          <w:szCs w:val="20"/>
                          <w:lang w:val="nl-BE"/>
                        </w:rPr>
                        <w:t>Nationaal Verbond van Socia</w:t>
                      </w:r>
                      <w:r>
                        <w:rPr>
                          <w:rFonts w:ascii="Trebuchet MS" w:hAnsi="Trebuchet MS"/>
                          <w:color w:val="7F7F7F" w:themeColor="text1" w:themeTint="80"/>
                          <w:sz w:val="20"/>
                          <w:szCs w:val="20"/>
                          <w:lang w:val="nl-BE"/>
                        </w:rPr>
                        <w:t>listische Mutualiteiten</w:t>
                      </w:r>
                    </w:p>
                    <w:p w14:paraId="5F19A037" w14:textId="3342FF2F" w:rsidR="000A1805" w:rsidRPr="003A05D6" w:rsidRDefault="000A1805" w:rsidP="00A67758">
                      <w:pPr>
                        <w:autoSpaceDE w:val="0"/>
                        <w:autoSpaceDN w:val="0"/>
                        <w:adjustRightInd w:val="0"/>
                        <w:rPr>
                          <w:rFonts w:ascii="Trebuchet MS" w:hAnsi="Trebuchet MS"/>
                          <w:color w:val="7F7F7F" w:themeColor="text1" w:themeTint="80"/>
                          <w:sz w:val="20"/>
                          <w:szCs w:val="20"/>
                          <w:lang w:val="nl-BE"/>
                        </w:rPr>
                      </w:pPr>
                      <w:r w:rsidRPr="002A522B">
                        <w:rPr>
                          <w:rFonts w:ascii="Trebuchet MS" w:hAnsi="Trebuchet MS"/>
                          <w:color w:val="7F7F7F" w:themeColor="text1" w:themeTint="80"/>
                          <w:sz w:val="20"/>
                          <w:szCs w:val="20"/>
                          <w:lang w:val="nl-BE"/>
                        </w:rPr>
                        <w:t>Sint-Jansstraat 32-38, 1000 Brussel</w:t>
                      </w:r>
                    </w:p>
                    <w:p w14:paraId="509A5001" w14:textId="77777777" w:rsidR="000A1805" w:rsidRPr="00AF6CBB" w:rsidRDefault="000A1805" w:rsidP="007F2ED5">
                      <w:pPr>
                        <w:rPr>
                          <w:rFonts w:ascii="Trebuchet MS" w:hAnsi="Trebuchet MS" w:cs="Times New Roman"/>
                          <w:b/>
                          <w:color w:val="DA0030"/>
                          <w:sz w:val="20"/>
                          <w:szCs w:val="20"/>
                          <w:lang w:val="nl-BE"/>
                        </w:rPr>
                      </w:pPr>
                      <w:r w:rsidRPr="00AF6CBB">
                        <w:rPr>
                          <w:rFonts w:ascii="Trebuchet MS" w:hAnsi="Trebuchet MS" w:cs="Times New Roman"/>
                          <w:b/>
                          <w:color w:val="DA0030"/>
                          <w:sz w:val="20"/>
                          <w:szCs w:val="20"/>
                          <w:lang w:val="nl-BE"/>
                        </w:rPr>
                        <w:t>www.socmut.be</w:t>
                      </w:r>
                    </w:p>
                  </w:txbxContent>
                </v:textbox>
              </v:shape>
            </w:pict>
          </mc:Fallback>
        </mc:AlternateContent>
      </w:r>
      <w:r w:rsidR="002D244F" w:rsidRPr="007F2ED5">
        <w:rPr>
          <w:noProof/>
          <w:sz w:val="40"/>
          <w:szCs w:val="40"/>
          <w:lang w:val="nl-BE" w:eastAsia="nl-BE"/>
        </w:rPr>
        <mc:AlternateContent>
          <mc:Choice Requires="wps">
            <w:drawing>
              <wp:anchor distT="0" distB="0" distL="114300" distR="114300" simplePos="0" relativeHeight="251770880" behindDoc="0" locked="0" layoutInCell="1" allowOverlap="1" wp14:anchorId="7B556EA0" wp14:editId="4A308375">
                <wp:simplePos x="0" y="0"/>
                <wp:positionH relativeFrom="column">
                  <wp:posOffset>3429000</wp:posOffset>
                </wp:positionH>
                <wp:positionV relativeFrom="paragraph">
                  <wp:posOffset>96520</wp:posOffset>
                </wp:positionV>
                <wp:extent cx="3048000" cy="1590675"/>
                <wp:effectExtent l="0" t="0" r="0" b="0"/>
                <wp:wrapNone/>
                <wp:docPr id="11" name="Text Box 12"/>
                <wp:cNvGraphicFramePr/>
                <a:graphic xmlns:a="http://schemas.openxmlformats.org/drawingml/2006/main">
                  <a:graphicData uri="http://schemas.microsoft.com/office/word/2010/wordprocessingShape">
                    <wps:wsp>
                      <wps:cNvSpPr txBox="1"/>
                      <wps:spPr>
                        <a:xfrm>
                          <a:off x="0" y="0"/>
                          <a:ext cx="3048000" cy="159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BF2E8" w14:textId="1EB5AA98" w:rsidR="000A1805" w:rsidRDefault="000A1805" w:rsidP="00A67758">
                            <w:pPr>
                              <w:autoSpaceDE w:val="0"/>
                              <w:autoSpaceDN w:val="0"/>
                              <w:adjustRightInd w:val="0"/>
                              <w:spacing w:after="0" w:line="240" w:lineRule="auto"/>
                              <w:jc w:val="right"/>
                              <w:rPr>
                                <w:rFonts w:ascii="Trebuchet MS" w:hAnsi="Trebuchet MS" w:cs="Times New Roman"/>
                                <w:b/>
                                <w:color w:val="DA0030"/>
                                <w:sz w:val="20"/>
                                <w:szCs w:val="20"/>
                                <w:lang w:val="nl-BE"/>
                              </w:rPr>
                            </w:pPr>
                            <w:r w:rsidRPr="00A67758">
                              <w:rPr>
                                <w:rFonts w:ascii="Trebuchet MS" w:hAnsi="Trebuchet MS" w:cs="Times New Roman"/>
                                <w:b/>
                                <w:color w:val="DA0030"/>
                                <w:sz w:val="20"/>
                                <w:szCs w:val="20"/>
                                <w:lang w:val="nl-BE"/>
                              </w:rPr>
                              <w:t>O</w:t>
                            </w:r>
                            <w:r>
                              <w:rPr>
                                <w:rFonts w:ascii="Trebuchet MS" w:hAnsi="Trebuchet MS" w:cs="Times New Roman"/>
                                <w:b/>
                                <w:color w:val="DA0030"/>
                                <w:sz w:val="20"/>
                                <w:szCs w:val="20"/>
                                <w:lang w:val="nl-BE"/>
                              </w:rPr>
                              <w:t xml:space="preserve">nderzoek </w:t>
                            </w:r>
                            <w:r w:rsidRPr="00A67758">
                              <w:rPr>
                                <w:rFonts w:ascii="Trebuchet MS" w:hAnsi="Trebuchet MS" w:cs="Times New Roman"/>
                                <w:b/>
                                <w:color w:val="DA0030"/>
                                <w:sz w:val="20"/>
                                <w:szCs w:val="20"/>
                                <w:lang w:val="nl-BE"/>
                              </w:rPr>
                              <w:t>&amp;</w:t>
                            </w:r>
                            <w:r>
                              <w:rPr>
                                <w:rFonts w:ascii="Trebuchet MS" w:hAnsi="Trebuchet MS" w:cs="Times New Roman"/>
                                <w:b/>
                                <w:color w:val="DA0030"/>
                                <w:sz w:val="20"/>
                                <w:szCs w:val="20"/>
                                <w:lang w:val="nl-BE"/>
                              </w:rPr>
                              <w:t xml:space="preserve"> </w:t>
                            </w:r>
                            <w:r w:rsidRPr="00A67758">
                              <w:rPr>
                                <w:rFonts w:ascii="Trebuchet MS" w:hAnsi="Trebuchet MS" w:cs="Times New Roman"/>
                                <w:b/>
                                <w:color w:val="DA0030"/>
                                <w:sz w:val="20"/>
                                <w:szCs w:val="20"/>
                                <w:lang w:val="nl-BE"/>
                              </w:rPr>
                              <w:t>O</w:t>
                            </w:r>
                            <w:r>
                              <w:rPr>
                                <w:rFonts w:ascii="Trebuchet MS" w:hAnsi="Trebuchet MS" w:cs="Times New Roman"/>
                                <w:b/>
                                <w:color w:val="DA0030"/>
                                <w:sz w:val="20"/>
                                <w:szCs w:val="20"/>
                                <w:lang w:val="nl-BE"/>
                              </w:rPr>
                              <w:t>ntwikkeling – Studiedienst - Gezondheidsbevordering</w:t>
                            </w:r>
                          </w:p>
                          <w:p w14:paraId="4F924E1A" w14:textId="59A265CD" w:rsidR="000A1805" w:rsidRPr="00E2628A" w:rsidRDefault="000A1805" w:rsidP="00A67758">
                            <w:pPr>
                              <w:autoSpaceDE w:val="0"/>
                              <w:autoSpaceDN w:val="0"/>
                              <w:adjustRightInd w:val="0"/>
                              <w:spacing w:after="0" w:line="240" w:lineRule="auto"/>
                              <w:jc w:val="right"/>
                              <w:rPr>
                                <w:rFonts w:ascii="Trebuchet MS" w:hAnsi="Trebuchet MS" w:cs="Times New Roman"/>
                                <w:b/>
                                <w:color w:val="808080" w:themeColor="background1" w:themeShade="80"/>
                                <w:sz w:val="20"/>
                                <w:szCs w:val="20"/>
                                <w:lang w:val="nl-BE"/>
                              </w:rPr>
                            </w:pPr>
                            <w:r w:rsidRPr="00E2628A">
                              <w:rPr>
                                <w:rFonts w:ascii="Trebuchet MS" w:hAnsi="Trebuchet MS" w:cs="Times New Roman"/>
                                <w:b/>
                                <w:color w:val="808080" w:themeColor="background1" w:themeShade="80"/>
                                <w:sz w:val="20"/>
                                <w:szCs w:val="20"/>
                                <w:lang w:val="nl-BE"/>
                              </w:rPr>
                              <w:t>Didier Willaert</w:t>
                            </w:r>
                          </w:p>
                          <w:p w14:paraId="3ACB1A3B" w14:textId="02D669FA" w:rsidR="000A1805" w:rsidRPr="00A67758" w:rsidRDefault="000A1805" w:rsidP="007F2ED5">
                            <w:pPr>
                              <w:autoSpaceDE w:val="0"/>
                              <w:autoSpaceDN w:val="0"/>
                              <w:adjustRightInd w:val="0"/>
                              <w:spacing w:after="0" w:line="240" w:lineRule="auto"/>
                              <w:jc w:val="right"/>
                              <w:rPr>
                                <w:rFonts w:ascii="Trebuchet MS" w:hAnsi="Trebuchet MS" w:cs="Times New Roman"/>
                                <w:b/>
                                <w:color w:val="7F7F7F" w:themeColor="text1" w:themeTint="80"/>
                                <w:sz w:val="20"/>
                                <w:szCs w:val="20"/>
                                <w:lang w:val="nl-BE"/>
                              </w:rPr>
                            </w:pPr>
                            <w:r>
                              <w:rPr>
                                <w:rFonts w:ascii="Trebuchet MS" w:hAnsi="Trebuchet MS" w:cs="Times New Roman"/>
                                <w:b/>
                                <w:color w:val="7F7F7F" w:themeColor="text1" w:themeTint="80"/>
                                <w:sz w:val="20"/>
                                <w:szCs w:val="20"/>
                                <w:lang w:val="nl-BE"/>
                              </w:rPr>
                              <w:t>Maart 2019</w:t>
                            </w:r>
                          </w:p>
                          <w:p w14:paraId="1CBA1AA9" w14:textId="77777777" w:rsidR="000A1805" w:rsidRPr="00A67758" w:rsidRDefault="000A1805" w:rsidP="007F2ED5">
                            <w:pPr>
                              <w:jc w:val="right"/>
                              <w:rPr>
                                <w:rFonts w:ascii="Trebuchet MS" w:hAnsi="Trebuchet MS" w:cs="Times New Roman"/>
                                <w:b/>
                                <w:color w:val="7F7F7F" w:themeColor="text1" w:themeTint="80"/>
                                <w:sz w:val="20"/>
                                <w:szCs w:val="20"/>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56EA0" id="Text Box 12" o:spid="_x0000_s1027" type="#_x0000_t202" style="position:absolute;margin-left:270pt;margin-top:7.6pt;width:240pt;height:12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" filled="f" stroked="f" strokeweight=".5pt">
                <v:textbox>
                  <w:txbxContent>
                    <w:p w14:paraId="21FBF2E8" w14:textId="1EB5AA98" w:rsidR="000A1805" w:rsidRDefault="000A1805" w:rsidP="00A67758">
                      <w:pPr>
                        <w:autoSpaceDE w:val="0"/>
                        <w:autoSpaceDN w:val="0"/>
                        <w:adjustRightInd w:val="0"/>
                        <w:spacing w:after="0" w:line="240" w:lineRule="auto"/>
                        <w:jc w:val="right"/>
                        <w:rPr>
                          <w:rFonts w:ascii="Trebuchet MS" w:hAnsi="Trebuchet MS" w:cs="Times New Roman"/>
                          <w:b/>
                          <w:color w:val="DA0030"/>
                          <w:sz w:val="20"/>
                          <w:szCs w:val="20"/>
                          <w:lang w:val="nl-BE"/>
                        </w:rPr>
                      </w:pPr>
                      <w:r w:rsidRPr="00A67758">
                        <w:rPr>
                          <w:rFonts w:ascii="Trebuchet MS" w:hAnsi="Trebuchet MS" w:cs="Times New Roman"/>
                          <w:b/>
                          <w:color w:val="DA0030"/>
                          <w:sz w:val="20"/>
                          <w:szCs w:val="20"/>
                          <w:lang w:val="nl-BE"/>
                        </w:rPr>
                        <w:t>O</w:t>
                      </w:r>
                      <w:r>
                        <w:rPr>
                          <w:rFonts w:ascii="Trebuchet MS" w:hAnsi="Trebuchet MS" w:cs="Times New Roman"/>
                          <w:b/>
                          <w:color w:val="DA0030"/>
                          <w:sz w:val="20"/>
                          <w:szCs w:val="20"/>
                          <w:lang w:val="nl-BE"/>
                        </w:rPr>
                        <w:t xml:space="preserve">nderzoek </w:t>
                      </w:r>
                      <w:r w:rsidRPr="00A67758">
                        <w:rPr>
                          <w:rFonts w:ascii="Trebuchet MS" w:hAnsi="Trebuchet MS" w:cs="Times New Roman"/>
                          <w:b/>
                          <w:color w:val="DA0030"/>
                          <w:sz w:val="20"/>
                          <w:szCs w:val="20"/>
                          <w:lang w:val="nl-BE"/>
                        </w:rPr>
                        <w:t>&amp;</w:t>
                      </w:r>
                      <w:r>
                        <w:rPr>
                          <w:rFonts w:ascii="Trebuchet MS" w:hAnsi="Trebuchet MS" w:cs="Times New Roman"/>
                          <w:b/>
                          <w:color w:val="DA0030"/>
                          <w:sz w:val="20"/>
                          <w:szCs w:val="20"/>
                          <w:lang w:val="nl-BE"/>
                        </w:rPr>
                        <w:t xml:space="preserve"> </w:t>
                      </w:r>
                      <w:r w:rsidRPr="00A67758">
                        <w:rPr>
                          <w:rFonts w:ascii="Trebuchet MS" w:hAnsi="Trebuchet MS" w:cs="Times New Roman"/>
                          <w:b/>
                          <w:color w:val="DA0030"/>
                          <w:sz w:val="20"/>
                          <w:szCs w:val="20"/>
                          <w:lang w:val="nl-BE"/>
                        </w:rPr>
                        <w:t>O</w:t>
                      </w:r>
                      <w:r>
                        <w:rPr>
                          <w:rFonts w:ascii="Trebuchet MS" w:hAnsi="Trebuchet MS" w:cs="Times New Roman"/>
                          <w:b/>
                          <w:color w:val="DA0030"/>
                          <w:sz w:val="20"/>
                          <w:szCs w:val="20"/>
                          <w:lang w:val="nl-BE"/>
                        </w:rPr>
                        <w:t>ntwikkeling – Studiedienst - Gezondheidsbevordering</w:t>
                      </w:r>
                    </w:p>
                    <w:p w14:paraId="4F924E1A" w14:textId="59A265CD" w:rsidR="000A1805" w:rsidRPr="00E2628A" w:rsidRDefault="000A1805" w:rsidP="00A67758">
                      <w:pPr>
                        <w:autoSpaceDE w:val="0"/>
                        <w:autoSpaceDN w:val="0"/>
                        <w:adjustRightInd w:val="0"/>
                        <w:spacing w:after="0" w:line="240" w:lineRule="auto"/>
                        <w:jc w:val="right"/>
                        <w:rPr>
                          <w:rFonts w:ascii="Trebuchet MS" w:hAnsi="Trebuchet MS" w:cs="Times New Roman"/>
                          <w:b/>
                          <w:color w:val="808080" w:themeColor="background1" w:themeShade="80"/>
                          <w:sz w:val="20"/>
                          <w:szCs w:val="20"/>
                          <w:lang w:val="nl-BE"/>
                        </w:rPr>
                      </w:pPr>
                      <w:r w:rsidRPr="00E2628A">
                        <w:rPr>
                          <w:rFonts w:ascii="Trebuchet MS" w:hAnsi="Trebuchet MS" w:cs="Times New Roman"/>
                          <w:b/>
                          <w:color w:val="808080" w:themeColor="background1" w:themeShade="80"/>
                          <w:sz w:val="20"/>
                          <w:szCs w:val="20"/>
                          <w:lang w:val="nl-BE"/>
                        </w:rPr>
                        <w:t>Didier Willaert</w:t>
                      </w:r>
                    </w:p>
                    <w:p w14:paraId="3ACB1A3B" w14:textId="02D669FA" w:rsidR="000A1805" w:rsidRPr="00A67758" w:rsidRDefault="000A1805" w:rsidP="007F2ED5">
                      <w:pPr>
                        <w:autoSpaceDE w:val="0"/>
                        <w:autoSpaceDN w:val="0"/>
                        <w:adjustRightInd w:val="0"/>
                        <w:spacing w:after="0" w:line="240" w:lineRule="auto"/>
                        <w:jc w:val="right"/>
                        <w:rPr>
                          <w:rFonts w:ascii="Trebuchet MS" w:hAnsi="Trebuchet MS" w:cs="Times New Roman"/>
                          <w:b/>
                          <w:color w:val="7F7F7F" w:themeColor="text1" w:themeTint="80"/>
                          <w:sz w:val="20"/>
                          <w:szCs w:val="20"/>
                          <w:lang w:val="nl-BE"/>
                        </w:rPr>
                      </w:pPr>
                      <w:r>
                        <w:rPr>
                          <w:rFonts w:ascii="Trebuchet MS" w:hAnsi="Trebuchet MS" w:cs="Times New Roman"/>
                          <w:b/>
                          <w:color w:val="7F7F7F" w:themeColor="text1" w:themeTint="80"/>
                          <w:sz w:val="20"/>
                          <w:szCs w:val="20"/>
                          <w:lang w:val="nl-BE"/>
                        </w:rPr>
                        <w:t>Maart 2019</w:t>
                      </w:r>
                    </w:p>
                    <w:p w14:paraId="1CBA1AA9" w14:textId="77777777" w:rsidR="000A1805" w:rsidRPr="00A67758" w:rsidRDefault="000A1805" w:rsidP="007F2ED5">
                      <w:pPr>
                        <w:jc w:val="right"/>
                        <w:rPr>
                          <w:rFonts w:ascii="Trebuchet MS" w:hAnsi="Trebuchet MS" w:cs="Times New Roman"/>
                          <w:b/>
                          <w:color w:val="7F7F7F" w:themeColor="text1" w:themeTint="80"/>
                          <w:sz w:val="20"/>
                          <w:szCs w:val="20"/>
                          <w:lang w:val="nl-BE"/>
                        </w:rPr>
                      </w:pPr>
                    </w:p>
                  </w:txbxContent>
                </v:textbox>
              </v:shape>
            </w:pict>
          </mc:Fallback>
        </mc:AlternateContent>
      </w:r>
      <w:r w:rsidR="00E2628A" w:rsidRPr="007F2ED5">
        <w:rPr>
          <w:noProof/>
          <w:sz w:val="40"/>
          <w:szCs w:val="40"/>
          <w:lang w:val="nl-BE" w:eastAsia="nl-BE"/>
        </w:rPr>
        <mc:AlternateContent>
          <mc:Choice Requires="wps">
            <w:drawing>
              <wp:anchor distT="0" distB="0" distL="114300" distR="114300" simplePos="0" relativeHeight="251769856" behindDoc="0" locked="0" layoutInCell="1" allowOverlap="1" wp14:anchorId="3AF6AE3F" wp14:editId="221C58D3">
                <wp:simplePos x="0" y="0"/>
                <wp:positionH relativeFrom="column">
                  <wp:posOffset>294005</wp:posOffset>
                </wp:positionH>
                <wp:positionV relativeFrom="paragraph">
                  <wp:posOffset>3714750</wp:posOffset>
                </wp:positionV>
                <wp:extent cx="4295775" cy="3589020"/>
                <wp:effectExtent l="0" t="0" r="0" b="0"/>
                <wp:wrapNone/>
                <wp:docPr id="2" name="Text Box 1"/>
                <wp:cNvGraphicFramePr/>
                <a:graphic xmlns:a="http://schemas.openxmlformats.org/drawingml/2006/main">
                  <a:graphicData uri="http://schemas.microsoft.com/office/word/2010/wordprocessingShape">
                    <wps:wsp>
                      <wps:cNvSpPr txBox="1"/>
                      <wps:spPr>
                        <a:xfrm>
                          <a:off x="0" y="0"/>
                          <a:ext cx="4295775" cy="3589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F9F0C" w14:textId="3963B446" w:rsidR="000A1805" w:rsidRDefault="000A1805" w:rsidP="00E2628A">
                            <w:pPr>
                              <w:pStyle w:val="ListParagraph"/>
                              <w:ind w:left="0"/>
                              <w:jc w:val="center"/>
                              <w:rPr>
                                <w:rFonts w:ascii="Trebuchet MS" w:hAnsi="Trebuchet MS"/>
                                <w:bCs/>
                                <w:color w:val="FFFFFF" w:themeColor="background1"/>
                                <w:sz w:val="48"/>
                                <w:szCs w:val="48"/>
                                <w:lang w:val="nl-BE"/>
                              </w:rPr>
                            </w:pPr>
                            <w:r>
                              <w:rPr>
                                <w:rFonts w:ascii="Trebuchet MS" w:hAnsi="Trebuchet MS"/>
                                <w:bCs/>
                                <w:color w:val="FFFFFF" w:themeColor="background1"/>
                                <w:sz w:val="48"/>
                                <w:szCs w:val="48"/>
                                <w:lang w:val="nl-BE"/>
                              </w:rPr>
                              <w:t>Afleveringen</w:t>
                            </w:r>
                            <w:r w:rsidRPr="00E2628A">
                              <w:rPr>
                                <w:rFonts w:ascii="Trebuchet MS" w:hAnsi="Trebuchet MS"/>
                                <w:bCs/>
                                <w:color w:val="FFFFFF" w:themeColor="background1"/>
                                <w:sz w:val="48"/>
                                <w:szCs w:val="48"/>
                                <w:lang w:val="nl-BE"/>
                              </w:rPr>
                              <w:t xml:space="preserve"> van</w:t>
                            </w:r>
                          </w:p>
                          <w:p w14:paraId="146E081F" w14:textId="7414EE00" w:rsidR="000A1805" w:rsidRPr="00E2628A" w:rsidRDefault="000A1805" w:rsidP="00E2628A">
                            <w:pPr>
                              <w:pStyle w:val="ListParagraph"/>
                              <w:ind w:left="0"/>
                              <w:jc w:val="center"/>
                              <w:rPr>
                                <w:rFonts w:ascii="Trebuchet MS" w:hAnsi="Trebuchet MS"/>
                                <w:bCs/>
                                <w:color w:val="FFFFFF" w:themeColor="background1"/>
                                <w:sz w:val="48"/>
                                <w:szCs w:val="48"/>
                                <w:lang w:val="nl-BE"/>
                              </w:rPr>
                            </w:pPr>
                            <w:r w:rsidRPr="00E2628A">
                              <w:rPr>
                                <w:rFonts w:ascii="Trebuchet MS" w:hAnsi="Trebuchet MS"/>
                                <w:bCs/>
                                <w:color w:val="FFFFFF" w:themeColor="background1"/>
                                <w:sz w:val="48"/>
                                <w:szCs w:val="48"/>
                                <w:lang w:val="nl-BE"/>
                              </w:rPr>
                              <w:t xml:space="preserve">antibiotica bij leden van de Socialistische Mutualiteiten, </w:t>
                            </w:r>
                            <w:r>
                              <w:rPr>
                                <w:rFonts w:ascii="Trebuchet MS" w:hAnsi="Trebuchet MS"/>
                                <w:bCs/>
                                <w:color w:val="FFFFFF" w:themeColor="background1"/>
                                <w:sz w:val="48"/>
                                <w:szCs w:val="48"/>
                                <w:lang w:val="nl-BE"/>
                              </w:rPr>
                              <w:t>update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6AE3F" id="Text Box 1" o:spid="_x0000_s1028" type="#_x0000_t202" style="position:absolute;margin-left:23.15pt;margin-top:292.5pt;width:338.25pt;height:282.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" filled="f" stroked="f" strokeweight=".5pt">
                <v:textbox>
                  <w:txbxContent>
                    <w:p w14:paraId="47FF9F0C" w14:textId="3963B446" w:rsidR="000A1805" w:rsidRDefault="000A1805" w:rsidP="00E2628A">
                      <w:pPr>
                        <w:pStyle w:val="ListParagraph"/>
                        <w:ind w:left="0"/>
                        <w:jc w:val="center"/>
                        <w:rPr>
                          <w:rFonts w:ascii="Trebuchet MS" w:hAnsi="Trebuchet MS"/>
                          <w:bCs/>
                          <w:color w:val="FFFFFF" w:themeColor="background1"/>
                          <w:sz w:val="48"/>
                          <w:szCs w:val="48"/>
                          <w:lang w:val="nl-BE"/>
                        </w:rPr>
                      </w:pPr>
                      <w:r>
                        <w:rPr>
                          <w:rFonts w:ascii="Trebuchet MS" w:hAnsi="Trebuchet MS"/>
                          <w:bCs/>
                          <w:color w:val="FFFFFF" w:themeColor="background1"/>
                          <w:sz w:val="48"/>
                          <w:szCs w:val="48"/>
                          <w:lang w:val="nl-BE"/>
                        </w:rPr>
                        <w:t>Afleveringen</w:t>
                      </w:r>
                      <w:r w:rsidRPr="00E2628A">
                        <w:rPr>
                          <w:rFonts w:ascii="Trebuchet MS" w:hAnsi="Trebuchet MS"/>
                          <w:bCs/>
                          <w:color w:val="FFFFFF" w:themeColor="background1"/>
                          <w:sz w:val="48"/>
                          <w:szCs w:val="48"/>
                          <w:lang w:val="nl-BE"/>
                        </w:rPr>
                        <w:t xml:space="preserve"> van</w:t>
                      </w:r>
                    </w:p>
                    <w:p w14:paraId="146E081F" w14:textId="7414EE00" w:rsidR="000A1805" w:rsidRPr="00E2628A" w:rsidRDefault="000A1805" w:rsidP="00E2628A">
                      <w:pPr>
                        <w:pStyle w:val="ListParagraph"/>
                        <w:ind w:left="0"/>
                        <w:jc w:val="center"/>
                        <w:rPr>
                          <w:rFonts w:ascii="Trebuchet MS" w:hAnsi="Trebuchet MS"/>
                          <w:bCs/>
                          <w:color w:val="FFFFFF" w:themeColor="background1"/>
                          <w:sz w:val="48"/>
                          <w:szCs w:val="48"/>
                          <w:lang w:val="nl-BE"/>
                        </w:rPr>
                      </w:pPr>
                      <w:r w:rsidRPr="00E2628A">
                        <w:rPr>
                          <w:rFonts w:ascii="Trebuchet MS" w:hAnsi="Trebuchet MS"/>
                          <w:bCs/>
                          <w:color w:val="FFFFFF" w:themeColor="background1"/>
                          <w:sz w:val="48"/>
                          <w:szCs w:val="48"/>
                          <w:lang w:val="nl-BE"/>
                        </w:rPr>
                        <w:t xml:space="preserve">antibiotica bij leden van de Socialistische Mutualiteiten, </w:t>
                      </w:r>
                      <w:r>
                        <w:rPr>
                          <w:rFonts w:ascii="Trebuchet MS" w:hAnsi="Trebuchet MS"/>
                          <w:bCs/>
                          <w:color w:val="FFFFFF" w:themeColor="background1"/>
                          <w:sz w:val="48"/>
                          <w:szCs w:val="48"/>
                          <w:lang w:val="nl-BE"/>
                        </w:rPr>
                        <w:t>update 2019</w:t>
                      </w:r>
                    </w:p>
                  </w:txbxContent>
                </v:textbox>
              </v:shape>
            </w:pict>
          </mc:Fallback>
        </mc:AlternateContent>
      </w:r>
      <w:r w:rsidR="00EF44B3" w:rsidRPr="007F2ED5">
        <w:rPr>
          <w:noProof/>
          <w:sz w:val="40"/>
          <w:szCs w:val="40"/>
          <w:lang w:val="nl-BE" w:eastAsia="nl-BE"/>
        </w:rPr>
        <w:drawing>
          <wp:anchor distT="0" distB="0" distL="114300" distR="114300" simplePos="0" relativeHeight="251768832" behindDoc="1" locked="0" layoutInCell="0" allowOverlap="1" wp14:anchorId="1F3E4577" wp14:editId="31A3D9D7">
            <wp:simplePos x="0" y="0"/>
            <wp:positionH relativeFrom="margin">
              <wp:posOffset>-220345</wp:posOffset>
            </wp:positionH>
            <wp:positionV relativeFrom="margin">
              <wp:posOffset>-1016000</wp:posOffset>
            </wp:positionV>
            <wp:extent cx="7559040" cy="10692130"/>
            <wp:effectExtent l="0" t="0" r="3810" b="0"/>
            <wp:wrapNone/>
            <wp:docPr id="19" name="Afbeelding 16" descr="cover_studie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9482709" descr="cover_studiedien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F74F62" w:rsidRPr="007F2ED5">
        <w:rPr>
          <w:noProof/>
          <w:sz w:val="40"/>
          <w:szCs w:val="40"/>
          <w:lang w:val="nl-BE" w:eastAsia="nl-BE"/>
        </w:rPr>
        <mc:AlternateContent>
          <mc:Choice Requires="wps">
            <w:drawing>
              <wp:anchor distT="0" distB="0" distL="114300" distR="114300" simplePos="0" relativeHeight="251778048" behindDoc="0" locked="0" layoutInCell="1" allowOverlap="1" wp14:anchorId="7E67C578" wp14:editId="6E0F94F6">
                <wp:simplePos x="0" y="0"/>
                <wp:positionH relativeFrom="column">
                  <wp:posOffset>4656764</wp:posOffset>
                </wp:positionH>
                <wp:positionV relativeFrom="paragraph">
                  <wp:posOffset>9776237</wp:posOffset>
                </wp:positionV>
                <wp:extent cx="1911179" cy="580767"/>
                <wp:effectExtent l="0" t="0" r="0" b="0"/>
                <wp:wrapNone/>
                <wp:docPr id="9" name="Text Box 12"/>
                <wp:cNvGraphicFramePr/>
                <a:graphic xmlns:a="http://schemas.openxmlformats.org/drawingml/2006/main">
                  <a:graphicData uri="http://schemas.microsoft.com/office/word/2010/wordprocessingShape">
                    <wps:wsp>
                      <wps:cNvSpPr txBox="1"/>
                      <wps:spPr>
                        <a:xfrm>
                          <a:off x="0" y="0"/>
                          <a:ext cx="1911179" cy="580767"/>
                        </a:xfrm>
                        <a:prstGeom prst="rect">
                          <a:avLst/>
                        </a:prstGeom>
                        <a:noFill/>
                        <a:ln w="6350">
                          <a:noFill/>
                        </a:ln>
                        <a:effectLst/>
                      </wps:spPr>
                      <wps:txbx>
                        <w:txbxContent>
                          <w:p w14:paraId="4A20C467" w14:textId="77777777" w:rsidR="000A1805" w:rsidRPr="00007746" w:rsidRDefault="000A1805" w:rsidP="00F74F62">
                            <w:pPr>
                              <w:autoSpaceDE w:val="0"/>
                              <w:autoSpaceDN w:val="0"/>
                              <w:adjustRightInd w:val="0"/>
                              <w:spacing w:after="0" w:line="240" w:lineRule="auto"/>
                              <w:jc w:val="right"/>
                              <w:rPr>
                                <w:rFonts w:ascii="Trebuchet MS" w:hAnsi="Trebuchet MS" w:cs="Times New Roman"/>
                                <w:b/>
                                <w:color w:val="7F7F7F" w:themeColor="text1" w:themeTint="80"/>
                                <w:sz w:val="20"/>
                                <w:szCs w:val="20"/>
                              </w:rPr>
                            </w:pPr>
                            <w:r>
                              <w:rPr>
                                <w:rFonts w:ascii="Trebuchet MS" w:hAnsi="Trebuchet MS" w:cs="Times New Roman"/>
                                <w:b/>
                                <w:color w:val="7F7F7F" w:themeColor="text1" w:themeTint="80"/>
                                <w:sz w:val="20"/>
                                <w:szCs w:val="20"/>
                              </w:rPr>
                              <w:t>studiedienst@socmut.be</w:t>
                            </w:r>
                          </w:p>
                          <w:p w14:paraId="661B7337" w14:textId="77777777" w:rsidR="000A1805" w:rsidRPr="00007746" w:rsidRDefault="000A1805" w:rsidP="00F74F62">
                            <w:pPr>
                              <w:jc w:val="right"/>
                              <w:rPr>
                                <w:rFonts w:ascii="Trebuchet MS" w:hAnsi="Trebuchet MS" w:cs="Times New Roman"/>
                                <w:b/>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7C578" id="_x0000_s1029" type="#_x0000_t202" style="position:absolute;margin-left:366.65pt;margin-top:769.8pt;width:150.5pt;height:4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" filled="f" stroked="f" strokeweight=".5pt">
                <v:textbox>
                  <w:txbxContent>
                    <w:p w14:paraId="4A20C467" w14:textId="77777777" w:rsidR="000A1805" w:rsidRPr="00007746" w:rsidRDefault="000A1805" w:rsidP="00F74F62">
                      <w:pPr>
                        <w:autoSpaceDE w:val="0"/>
                        <w:autoSpaceDN w:val="0"/>
                        <w:adjustRightInd w:val="0"/>
                        <w:spacing w:after="0" w:line="240" w:lineRule="auto"/>
                        <w:jc w:val="right"/>
                        <w:rPr>
                          <w:rFonts w:ascii="Trebuchet MS" w:hAnsi="Trebuchet MS" w:cs="Times New Roman"/>
                          <w:b/>
                          <w:color w:val="7F7F7F" w:themeColor="text1" w:themeTint="80"/>
                          <w:sz w:val="20"/>
                          <w:szCs w:val="20"/>
                        </w:rPr>
                      </w:pPr>
                      <w:r>
                        <w:rPr>
                          <w:rFonts w:ascii="Trebuchet MS" w:hAnsi="Trebuchet MS" w:cs="Times New Roman"/>
                          <w:b/>
                          <w:color w:val="7F7F7F" w:themeColor="text1" w:themeTint="80"/>
                          <w:sz w:val="20"/>
                          <w:szCs w:val="20"/>
                        </w:rPr>
                        <w:t>studiedienst@socmut.be</w:t>
                      </w:r>
                    </w:p>
                    <w:p w14:paraId="661B7337" w14:textId="77777777" w:rsidR="000A1805" w:rsidRPr="00007746" w:rsidRDefault="000A1805" w:rsidP="00F74F62">
                      <w:pPr>
                        <w:jc w:val="right"/>
                        <w:rPr>
                          <w:rFonts w:ascii="Trebuchet MS" w:hAnsi="Trebuchet MS" w:cs="Times New Roman"/>
                          <w:b/>
                          <w:color w:val="7F7F7F" w:themeColor="text1" w:themeTint="80"/>
                          <w:sz w:val="20"/>
                          <w:szCs w:val="20"/>
                        </w:rPr>
                      </w:pPr>
                    </w:p>
                  </w:txbxContent>
                </v:textbox>
              </v:shape>
            </w:pict>
          </mc:Fallback>
        </mc:AlternateContent>
      </w:r>
      <w:r w:rsidR="00E82588">
        <w:rPr>
          <w:sz w:val="40"/>
          <w:szCs w:val="40"/>
          <w:lang w:val="nl-BE"/>
        </w:rPr>
        <w:br w:type="page"/>
      </w:r>
    </w:p>
    <w:p w14:paraId="7848E903" w14:textId="78EA45AB" w:rsidR="00EA7B90" w:rsidRDefault="006262E5" w:rsidP="00AB5EC3">
      <w:pPr>
        <w:pStyle w:val="TitelH2"/>
        <w:spacing w:after="360"/>
        <w:rPr>
          <w:sz w:val="40"/>
          <w:szCs w:val="40"/>
          <w:lang w:val="nl-BE"/>
        </w:rPr>
      </w:pPr>
      <w:bookmarkStart w:id="0" w:name="_Toc391970365"/>
      <w:bookmarkStart w:id="1" w:name="_Toc392054278"/>
      <w:bookmarkStart w:id="2" w:name="_Toc444678904"/>
      <w:bookmarkStart w:id="3" w:name="_Toc445210546"/>
      <w:bookmarkStart w:id="4" w:name="_Toc499627406"/>
      <w:bookmarkStart w:id="5" w:name="_Toc508876479"/>
      <w:r>
        <w:rPr>
          <w:sz w:val="40"/>
          <w:szCs w:val="40"/>
          <w:lang w:val="nl-BE"/>
        </w:rPr>
        <w:lastRenderedPageBreak/>
        <w:t>INHOUDSOPGAVE</w:t>
      </w:r>
      <w:bookmarkStart w:id="6" w:name="_Toc445210547"/>
      <w:bookmarkEnd w:id="0"/>
      <w:bookmarkEnd w:id="1"/>
      <w:bookmarkEnd w:id="2"/>
      <w:bookmarkEnd w:id="3"/>
      <w:bookmarkEnd w:id="4"/>
      <w:bookmarkEnd w:id="5"/>
    </w:p>
    <w:p w14:paraId="46432C6B" w14:textId="4F06CDD1" w:rsidR="00443E31" w:rsidRPr="00443E31" w:rsidRDefault="00443E31" w:rsidP="00443E31">
      <w:pPr>
        <w:rPr>
          <w:color w:val="808080" w:themeColor="background1" w:themeShade="80"/>
          <w:lang w:val="nl-BE"/>
        </w:rPr>
      </w:pPr>
      <w:bookmarkStart w:id="7" w:name="_Toc499627407"/>
      <w:r>
        <w:rPr>
          <w:color w:val="808080" w:themeColor="background1" w:themeShade="80"/>
          <w:lang w:val="nl-BE"/>
        </w:rPr>
        <w:t>Context.............................................................................................................</w:t>
      </w:r>
      <w:r w:rsidRPr="00443E31">
        <w:rPr>
          <w:color w:val="808080" w:themeColor="background1" w:themeShade="80"/>
          <w:lang w:val="nl-BE"/>
        </w:rPr>
        <w:t>3</w:t>
      </w:r>
    </w:p>
    <w:p w14:paraId="1A0BD68C" w14:textId="4D80DFE3" w:rsidR="00443E31" w:rsidRDefault="00AB5EC3" w:rsidP="00443E31">
      <w:pPr>
        <w:rPr>
          <w:color w:val="808080" w:themeColor="background1" w:themeShade="80"/>
          <w:lang w:val="nl-BE"/>
        </w:rPr>
      </w:pPr>
      <w:r>
        <w:rPr>
          <w:color w:val="808080" w:themeColor="background1" w:themeShade="80"/>
          <w:lang w:val="nl-BE"/>
        </w:rPr>
        <w:t>Gegevens...........................................................................................................</w:t>
      </w:r>
      <w:r w:rsidRPr="00443E31">
        <w:rPr>
          <w:color w:val="808080" w:themeColor="background1" w:themeShade="80"/>
          <w:lang w:val="nl-BE"/>
        </w:rPr>
        <w:t>3</w:t>
      </w:r>
    </w:p>
    <w:p w14:paraId="0D40BF48" w14:textId="5E86FC4B" w:rsidR="00971202" w:rsidRDefault="00971202" w:rsidP="00443E31">
      <w:pPr>
        <w:rPr>
          <w:color w:val="808080" w:themeColor="background1" w:themeShade="80"/>
          <w:lang w:val="nl-BE"/>
        </w:rPr>
      </w:pPr>
      <w:r w:rsidRPr="00971202">
        <w:rPr>
          <w:color w:val="808080" w:themeColor="background1" w:themeShade="80"/>
          <w:lang w:val="nl-BE"/>
        </w:rPr>
        <w:t>A</w:t>
      </w:r>
      <w:r>
        <w:rPr>
          <w:color w:val="808080" w:themeColor="background1" w:themeShade="80"/>
          <w:lang w:val="nl-BE"/>
        </w:rPr>
        <w:t>lgemene cijfers</w:t>
      </w:r>
      <w:r w:rsidRPr="00971202">
        <w:rPr>
          <w:color w:val="808080" w:themeColor="background1" w:themeShade="80"/>
          <w:lang w:val="nl-BE"/>
        </w:rPr>
        <w:t xml:space="preserve">: </w:t>
      </w:r>
      <w:r>
        <w:rPr>
          <w:color w:val="808080" w:themeColor="background1" w:themeShade="80"/>
          <w:lang w:val="nl-BE"/>
        </w:rPr>
        <w:t>evolutie tussen</w:t>
      </w:r>
      <w:r w:rsidRPr="00971202">
        <w:rPr>
          <w:color w:val="808080" w:themeColor="background1" w:themeShade="80"/>
          <w:lang w:val="nl-BE"/>
        </w:rPr>
        <w:t xml:space="preserve"> </w:t>
      </w:r>
      <w:r>
        <w:rPr>
          <w:color w:val="808080" w:themeColor="background1" w:themeShade="80"/>
          <w:lang w:val="nl-BE"/>
        </w:rPr>
        <w:t>epidemiejaren 2009 en</w:t>
      </w:r>
      <w:r w:rsidRPr="00971202">
        <w:rPr>
          <w:color w:val="808080" w:themeColor="background1" w:themeShade="80"/>
          <w:lang w:val="nl-BE"/>
        </w:rPr>
        <w:t xml:space="preserve"> 2017</w:t>
      </w:r>
      <w:r>
        <w:rPr>
          <w:color w:val="808080" w:themeColor="background1" w:themeShade="80"/>
          <w:lang w:val="nl-BE"/>
        </w:rPr>
        <w:t>..........................................4</w:t>
      </w:r>
    </w:p>
    <w:p w14:paraId="7B89A614" w14:textId="5488534D" w:rsidR="00971202" w:rsidRPr="00443E31" w:rsidRDefault="00971202" w:rsidP="00443E31">
      <w:pPr>
        <w:rPr>
          <w:color w:val="808080" w:themeColor="background1" w:themeShade="80"/>
          <w:lang w:val="nl-BE"/>
        </w:rPr>
      </w:pPr>
      <w:r>
        <w:rPr>
          <w:color w:val="808080" w:themeColor="background1" w:themeShade="80"/>
          <w:lang w:val="nl-BE"/>
        </w:rPr>
        <w:t>Doelstellingen BAPCOC...........................................................................................9</w:t>
      </w:r>
    </w:p>
    <w:p w14:paraId="0457046D" w14:textId="1EDD4188" w:rsidR="00A16F51" w:rsidRDefault="00971202" w:rsidP="00443E31">
      <w:pPr>
        <w:rPr>
          <w:color w:val="808080" w:themeColor="background1" w:themeShade="80"/>
          <w:lang w:val="nl-BE"/>
        </w:rPr>
      </w:pPr>
      <w:r>
        <w:rPr>
          <w:color w:val="808080" w:themeColor="background1" w:themeShade="80"/>
          <w:lang w:val="nl-BE"/>
        </w:rPr>
        <w:t>Aantal voorschriften en behandelingen per patiënt per jaar.............................................11</w:t>
      </w:r>
    </w:p>
    <w:p w14:paraId="63BDBDC7" w14:textId="1388A852" w:rsidR="00971202" w:rsidRDefault="00971202" w:rsidP="00443E31">
      <w:pPr>
        <w:rPr>
          <w:color w:val="808080" w:themeColor="background1" w:themeShade="80"/>
          <w:lang w:val="nl-BE"/>
        </w:rPr>
      </w:pPr>
      <w:r>
        <w:rPr>
          <w:color w:val="808080" w:themeColor="background1" w:themeShade="80"/>
          <w:lang w:val="nl-BE"/>
        </w:rPr>
        <w:t xml:space="preserve">Socio-demografische kenmerken van </w:t>
      </w:r>
      <w:r w:rsidR="009D26AA">
        <w:rPr>
          <w:color w:val="808080" w:themeColor="background1" w:themeShade="80"/>
          <w:lang w:val="nl-BE"/>
        </w:rPr>
        <w:t>veelgebruikers</w:t>
      </w:r>
      <w:r w:rsidR="000A1805">
        <w:rPr>
          <w:color w:val="808080" w:themeColor="background1" w:themeShade="80"/>
          <w:lang w:val="nl-BE"/>
        </w:rPr>
        <w:t>........</w:t>
      </w:r>
      <w:r>
        <w:rPr>
          <w:color w:val="808080" w:themeColor="background1" w:themeShade="80"/>
          <w:lang w:val="nl-BE"/>
        </w:rPr>
        <w:t>..........</w:t>
      </w:r>
      <w:r w:rsidR="009D26AA">
        <w:rPr>
          <w:color w:val="808080" w:themeColor="background1" w:themeShade="80"/>
          <w:lang w:val="nl-BE"/>
        </w:rPr>
        <w:t>.................</w:t>
      </w:r>
      <w:r>
        <w:rPr>
          <w:color w:val="808080" w:themeColor="background1" w:themeShade="80"/>
          <w:lang w:val="nl-BE"/>
        </w:rPr>
        <w:t>...................13</w:t>
      </w:r>
    </w:p>
    <w:p w14:paraId="2927B0FC" w14:textId="57C4B462" w:rsidR="00971202" w:rsidRDefault="005B3B19" w:rsidP="00443E31">
      <w:pPr>
        <w:rPr>
          <w:color w:val="808080" w:themeColor="background1" w:themeShade="80"/>
          <w:lang w:val="nl-BE"/>
        </w:rPr>
      </w:pPr>
      <w:r>
        <w:rPr>
          <w:color w:val="808080" w:themeColor="background1" w:themeShade="80"/>
          <w:lang w:val="nl-BE"/>
        </w:rPr>
        <w:t>Samenvattende conclusies.</w:t>
      </w:r>
      <w:r w:rsidR="00971202">
        <w:rPr>
          <w:color w:val="808080" w:themeColor="background1" w:themeShade="80"/>
          <w:lang w:val="nl-BE"/>
        </w:rPr>
        <w:t>...................................................................</w:t>
      </w:r>
      <w:r w:rsidR="009D26AA">
        <w:rPr>
          <w:color w:val="808080" w:themeColor="background1" w:themeShade="80"/>
          <w:lang w:val="nl-BE"/>
        </w:rPr>
        <w:t>.</w:t>
      </w:r>
      <w:r w:rsidR="00971202">
        <w:rPr>
          <w:color w:val="808080" w:themeColor="background1" w:themeShade="80"/>
          <w:lang w:val="nl-BE"/>
        </w:rPr>
        <w:t>................1</w:t>
      </w:r>
      <w:r w:rsidR="00B126F1">
        <w:rPr>
          <w:color w:val="808080" w:themeColor="background1" w:themeShade="80"/>
          <w:lang w:val="nl-BE"/>
        </w:rPr>
        <w:t>6</w:t>
      </w:r>
    </w:p>
    <w:p w14:paraId="72BD7E53" w14:textId="6DFF90F9" w:rsidR="00971202" w:rsidRDefault="00971202" w:rsidP="00443E31">
      <w:pPr>
        <w:rPr>
          <w:color w:val="808080" w:themeColor="background1" w:themeShade="80"/>
          <w:lang w:val="nl-BE"/>
        </w:rPr>
      </w:pPr>
      <w:r>
        <w:rPr>
          <w:color w:val="808080" w:themeColor="background1" w:themeShade="80"/>
          <w:lang w:val="nl-BE"/>
        </w:rPr>
        <w:t>Aanbevelingen....................................................................................</w:t>
      </w:r>
      <w:r w:rsidR="009D26AA">
        <w:rPr>
          <w:color w:val="808080" w:themeColor="background1" w:themeShade="80"/>
          <w:lang w:val="nl-BE"/>
        </w:rPr>
        <w:t>.</w:t>
      </w:r>
      <w:r w:rsidR="00AE018F">
        <w:rPr>
          <w:color w:val="808080" w:themeColor="background1" w:themeShade="80"/>
          <w:lang w:val="nl-BE"/>
        </w:rPr>
        <w:t>...............17</w:t>
      </w:r>
    </w:p>
    <w:p w14:paraId="46F984F6" w14:textId="6FEA233E" w:rsidR="00533780" w:rsidRPr="00754C6B" w:rsidRDefault="00533780" w:rsidP="00533780">
      <w:pPr>
        <w:rPr>
          <w:rFonts w:ascii="Trebuchet MS" w:hAnsi="Trebuchet MS" w:cs="Arial"/>
          <w:caps/>
          <w:color w:val="808080" w:themeColor="background1" w:themeShade="80"/>
          <w:spacing w:val="30"/>
          <w:sz w:val="48"/>
          <w:szCs w:val="48"/>
          <w:lang w:val="nl-BE"/>
        </w:rPr>
      </w:pPr>
      <w:r w:rsidRPr="00754C6B">
        <w:rPr>
          <w:color w:val="808080" w:themeColor="background1" w:themeShade="80"/>
          <w:lang w:val="nl-BE"/>
        </w:rPr>
        <w:br w:type="page"/>
      </w:r>
    </w:p>
    <w:bookmarkEnd w:id="6"/>
    <w:bookmarkEnd w:id="7"/>
    <w:p w14:paraId="0FF403B1" w14:textId="36CBED4D" w:rsidR="0013311D" w:rsidRPr="00B95921" w:rsidRDefault="003E5E52" w:rsidP="00E96B04">
      <w:pPr>
        <w:pStyle w:val="TitelH2"/>
        <w:rPr>
          <w:sz w:val="40"/>
          <w:szCs w:val="40"/>
          <w:lang w:val="nl-BE"/>
        </w:rPr>
      </w:pPr>
      <w:r>
        <w:rPr>
          <w:sz w:val="40"/>
          <w:szCs w:val="40"/>
          <w:lang w:val="nl-BE"/>
        </w:rPr>
        <w:lastRenderedPageBreak/>
        <w:t>CONTEXT</w:t>
      </w:r>
    </w:p>
    <w:p w14:paraId="130E908E" w14:textId="34E821FF" w:rsidR="00CE2EBB" w:rsidRDefault="00CE2EBB" w:rsidP="00CE2EBB">
      <w:pPr>
        <w:pStyle w:val="Bodytxt"/>
      </w:pPr>
      <w:r>
        <w:t xml:space="preserve">Uit de meeste recente cijfers over </w:t>
      </w:r>
      <w:r w:rsidR="006A76C5">
        <w:t xml:space="preserve">het </w:t>
      </w:r>
      <w:r>
        <w:t>antibioticagebruik</w:t>
      </w:r>
      <w:r w:rsidR="00B17AB6">
        <w:t xml:space="preserve"> in de Europese Unie</w:t>
      </w:r>
      <w:r w:rsidR="006A76C5">
        <w:t xml:space="preserve"> (2017)</w:t>
      </w:r>
      <w:r w:rsidR="00B17AB6">
        <w:t xml:space="preserve"> blijkt dat België nog steeds tot de groep van landen behoort met een </w:t>
      </w:r>
      <w:r w:rsidR="00FC52B7">
        <w:t xml:space="preserve">hoge </w:t>
      </w:r>
      <w:r w:rsidR="00B17AB6">
        <w:t>consumptie van antibiotica</w:t>
      </w:r>
      <w:r w:rsidR="00B55BD2">
        <w:rPr>
          <w:rStyle w:val="FootnoteReference"/>
        </w:rPr>
        <w:footnoteReference w:id="1"/>
      </w:r>
      <w:r w:rsidR="00B17AB6">
        <w:t xml:space="preserve">. </w:t>
      </w:r>
      <w:r w:rsidR="00FC52B7">
        <w:t xml:space="preserve">Met een verbruik van 25,9 doorsneedagdosissen (DDD) per </w:t>
      </w:r>
      <w:r w:rsidR="00394817">
        <w:t xml:space="preserve">1000 </w:t>
      </w:r>
      <w:r w:rsidR="00FC52B7">
        <w:t>inwoner</w:t>
      </w:r>
      <w:r w:rsidR="00394817">
        <w:t>s</w:t>
      </w:r>
      <w:r w:rsidR="00FC52B7">
        <w:t xml:space="preserve"> </w:t>
      </w:r>
      <w:r w:rsidR="006A76C5">
        <w:t xml:space="preserve">per dag </w:t>
      </w:r>
      <w:r w:rsidR="00CE650A">
        <w:t xml:space="preserve">in de ambulante sector </w:t>
      </w:r>
      <w:r w:rsidR="00FC52B7">
        <w:t xml:space="preserve">wordt België enkel vooraf gegaan door Polen, Roemenië, Frankrijk, Spanje </w:t>
      </w:r>
      <w:r w:rsidR="006A76C5">
        <w:t>en Cyprus (het E</w:t>
      </w:r>
      <w:r w:rsidR="00FE4D90">
        <w:t>uropees gemiddelde bedraagt 21,8</w:t>
      </w:r>
      <w:r w:rsidR="006A76C5">
        <w:t xml:space="preserve"> DDD/inwoner/dag). Het verbruik in België daalde licht tegenover de voorgaande jaren (-6% t.o.v. 2016).</w:t>
      </w:r>
    </w:p>
    <w:p w14:paraId="3E43B934" w14:textId="77777777" w:rsidR="005943C7" w:rsidRDefault="005943C7" w:rsidP="00CE2EBB">
      <w:pPr>
        <w:pStyle w:val="Bodytxt"/>
      </w:pPr>
    </w:p>
    <w:p w14:paraId="3B67143E" w14:textId="6ADD3BA7" w:rsidR="00FE4D90" w:rsidRDefault="005943C7" w:rsidP="00CE2EBB">
      <w:pPr>
        <w:pStyle w:val="Bodytxt"/>
      </w:pPr>
      <w:r>
        <w:t>Een hoog antibiotica</w:t>
      </w:r>
      <w:r w:rsidR="00FE4D90">
        <w:t>ver</w:t>
      </w:r>
      <w:r>
        <w:t xml:space="preserve">bruik is problematisch omdat daarmee de kans verhoogt dat </w:t>
      </w:r>
      <w:r w:rsidR="00265ADC">
        <w:t>meer en meer soorten</w:t>
      </w:r>
      <w:r>
        <w:t xml:space="preserve"> bacteriën resistent worden tegen antibiotica. </w:t>
      </w:r>
      <w:r w:rsidR="00265ADC">
        <w:t>Deze resistentie vormt een ernstige bedreiging voor de volksgezondheid</w:t>
      </w:r>
      <w:r w:rsidR="00FE4D90">
        <w:t xml:space="preserve">. </w:t>
      </w:r>
      <w:r w:rsidR="000E0897">
        <w:t xml:space="preserve">Zo wordt geschat dat er in de </w:t>
      </w:r>
      <w:r w:rsidR="0043679F">
        <w:t>EU</w:t>
      </w:r>
      <w:r w:rsidR="000E0897">
        <w:t xml:space="preserve"> tijdens het jaar 2015 bijna 700.000 infecties met voor antibiotica resistente bacteriën waren</w:t>
      </w:r>
      <w:r w:rsidR="0043679F">
        <w:t>; h</w:t>
      </w:r>
      <w:r w:rsidR="000E0897">
        <w:t xml:space="preserve">et aantal </w:t>
      </w:r>
      <w:r w:rsidR="0043679F">
        <w:t xml:space="preserve">geschatte </w:t>
      </w:r>
      <w:r w:rsidR="000E0897">
        <w:t xml:space="preserve">doden als een direct gevolg van deze infecties </w:t>
      </w:r>
      <w:r w:rsidR="0043679F">
        <w:t>bedroeg meer dan 33.000</w:t>
      </w:r>
      <w:r w:rsidR="0043679F">
        <w:rPr>
          <w:rStyle w:val="FootnoteReference"/>
        </w:rPr>
        <w:footnoteReference w:id="2"/>
      </w:r>
      <w:r w:rsidR="0043679F">
        <w:t>.</w:t>
      </w:r>
      <w:r w:rsidR="00E75EB2">
        <w:t xml:space="preserve"> Voor België alleen gaat het over bijna 13.000 infecties en 530 sterfgevallen.</w:t>
      </w:r>
    </w:p>
    <w:p w14:paraId="69B11C5D" w14:textId="77777777" w:rsidR="004818A1" w:rsidRDefault="004818A1" w:rsidP="00CE2EBB">
      <w:pPr>
        <w:pStyle w:val="Bodytxt"/>
      </w:pPr>
    </w:p>
    <w:p w14:paraId="388C26EC" w14:textId="190C9B0F" w:rsidR="00CE2EBB" w:rsidRDefault="00E75EB2" w:rsidP="00CE2EBB">
      <w:pPr>
        <w:pStyle w:val="Bodytxt"/>
      </w:pPr>
      <w:r>
        <w:t xml:space="preserve">Vorig jaar onderzochten de Socialistische Mutualiteiten </w:t>
      </w:r>
      <w:r w:rsidR="00CE650A">
        <w:t xml:space="preserve">zowel kwantitatief als kwalitatief het antibioticagebruik </w:t>
      </w:r>
      <w:r w:rsidR="000425EA">
        <w:t>bij</w:t>
      </w:r>
      <w:r w:rsidR="00CE650A">
        <w:t xml:space="preserve"> haar leden</w:t>
      </w:r>
      <w:r w:rsidR="00012497">
        <w:rPr>
          <w:rStyle w:val="FootnoteReference"/>
        </w:rPr>
        <w:footnoteReference w:id="3"/>
      </w:r>
      <w:r w:rsidR="00CE650A">
        <w:t xml:space="preserve">. </w:t>
      </w:r>
      <w:r w:rsidR="00CE2EBB">
        <w:t xml:space="preserve">In deze </w:t>
      </w:r>
      <w:r w:rsidR="005943C7">
        <w:t>update</w:t>
      </w:r>
      <w:r w:rsidR="00CE2EBB">
        <w:t xml:space="preserve"> bekijken we de </w:t>
      </w:r>
      <w:r w:rsidR="00CE650A">
        <w:t>meest recente evolutie (epidemiejaren 2016 en 2017 werden toegevoegd)</w:t>
      </w:r>
      <w:r w:rsidR="004B5EC6">
        <w:t xml:space="preserve">, </w:t>
      </w:r>
      <w:r w:rsidR="00FD5E49">
        <w:t>en zoomen in op</w:t>
      </w:r>
      <w:r w:rsidR="004B5EC6">
        <w:t xml:space="preserve"> een aantal </w:t>
      </w:r>
      <w:r w:rsidR="00FD5E49">
        <w:t>bijkomende</w:t>
      </w:r>
      <w:r w:rsidR="004B5EC6">
        <w:t xml:space="preserve"> analyses</w:t>
      </w:r>
      <w:r w:rsidR="00FD5E49">
        <w:t xml:space="preserve"> (</w:t>
      </w:r>
      <w:r w:rsidR="00AF6CBB">
        <w:t xml:space="preserve">evolutie van </w:t>
      </w:r>
      <w:r w:rsidR="00FD5E49">
        <w:t xml:space="preserve">het </w:t>
      </w:r>
      <w:r w:rsidR="00CE650A">
        <w:t>aantal voorschriften en behandelingen per patiënt per jaar</w:t>
      </w:r>
      <w:r w:rsidR="008A7627">
        <w:t xml:space="preserve">, en kenmerken van </w:t>
      </w:r>
      <w:r w:rsidR="00137996">
        <w:t>veel</w:t>
      </w:r>
      <w:r w:rsidR="008A7627">
        <w:t>gebruikers</w:t>
      </w:r>
      <w:r w:rsidR="00FD5E49">
        <w:t>)</w:t>
      </w:r>
      <w:r w:rsidR="00CE650A">
        <w:t>.</w:t>
      </w:r>
    </w:p>
    <w:p w14:paraId="53A9EE47" w14:textId="77777777" w:rsidR="007C66FE" w:rsidRDefault="007C66FE" w:rsidP="00E96B04">
      <w:pPr>
        <w:pStyle w:val="Bodytxt"/>
      </w:pPr>
    </w:p>
    <w:p w14:paraId="608BB6D6" w14:textId="77777777" w:rsidR="00AF6CBB" w:rsidRDefault="00AF6CBB" w:rsidP="00E96B04">
      <w:pPr>
        <w:pStyle w:val="Bodytxt"/>
      </w:pPr>
    </w:p>
    <w:p w14:paraId="0B53A4DC" w14:textId="77777777" w:rsidR="00605821" w:rsidRPr="005C48D1" w:rsidRDefault="00605821" w:rsidP="00E96B04">
      <w:pPr>
        <w:pStyle w:val="Bodytxt"/>
      </w:pPr>
    </w:p>
    <w:p w14:paraId="383CF19C" w14:textId="77777777" w:rsidR="00E96B04" w:rsidRPr="00BB6E29" w:rsidRDefault="00E96B04" w:rsidP="00BB6E29">
      <w:pPr>
        <w:pStyle w:val="H2aangepast"/>
        <w:numPr>
          <w:ilvl w:val="0"/>
          <w:numId w:val="0"/>
        </w:numPr>
        <w:rPr>
          <w:lang w:val="nl-BE"/>
        </w:rPr>
      </w:pPr>
      <w:bookmarkStart w:id="8" w:name="_Toc508876482"/>
      <w:r w:rsidRPr="00BB6E29">
        <w:rPr>
          <w:lang w:val="nl-BE"/>
        </w:rPr>
        <w:t>Gegevens</w:t>
      </w:r>
      <w:bookmarkEnd w:id="8"/>
    </w:p>
    <w:p w14:paraId="5BE9EB37" w14:textId="74910DB0" w:rsidR="000774D2" w:rsidRPr="00BB6E29" w:rsidRDefault="000774D2" w:rsidP="000774D2">
      <w:pPr>
        <w:pStyle w:val="Bodytxt"/>
      </w:pPr>
      <w:r>
        <w:t>Cijfers met betrekking tot het antibiotica</w:t>
      </w:r>
      <w:r w:rsidR="004B5EC6">
        <w:t>ge</w:t>
      </w:r>
      <w:r>
        <w:t>bruik komen</w:t>
      </w:r>
      <w:r w:rsidRPr="00BB6E29">
        <w:t xml:space="preserve"> uit </w:t>
      </w:r>
      <w:r w:rsidR="00C434F7">
        <w:t>onze</w:t>
      </w:r>
      <w:r w:rsidRPr="00BB6E29">
        <w:t xml:space="preserve"> databank </w:t>
      </w:r>
      <w:r w:rsidRPr="004B5EC6">
        <w:rPr>
          <w:i/>
        </w:rPr>
        <w:t>Farmanet</w:t>
      </w:r>
      <w:r w:rsidR="00E23F86">
        <w:t xml:space="preserve"> </w:t>
      </w:r>
      <w:r w:rsidR="004B5EC6">
        <w:t xml:space="preserve">die alle terugbetaalbare afleveringen in openbare apotheken </w:t>
      </w:r>
      <w:r w:rsidR="004F6646">
        <w:t xml:space="preserve">(dus exclusief antibiotica verstrekt in een ziekenhuis) </w:t>
      </w:r>
      <w:r w:rsidR="000644DE">
        <w:t xml:space="preserve">aan leden van de Socialistische Mutualiteiten </w:t>
      </w:r>
      <w:r w:rsidR="004B5EC6">
        <w:t>bevat</w:t>
      </w:r>
      <w:r w:rsidRPr="00BB6E29">
        <w:t xml:space="preserve">. Daarin selecteerden we </w:t>
      </w:r>
      <w:r w:rsidR="000644DE">
        <w:t>de</w:t>
      </w:r>
      <w:r w:rsidR="004B5EC6">
        <w:t xml:space="preserve"> </w:t>
      </w:r>
      <w:r w:rsidRPr="00BB6E29">
        <w:t xml:space="preserve">afleveringen van antibiotica </w:t>
      </w:r>
      <w:r w:rsidR="004B5EC6">
        <w:t>voor systemisch gebruik (</w:t>
      </w:r>
      <w:r w:rsidR="004B5EC6" w:rsidRPr="00BB6E29">
        <w:t>ATC-code</w:t>
      </w:r>
      <w:r w:rsidR="004B5EC6" w:rsidRPr="007D67FA">
        <w:rPr>
          <w:vertAlign w:val="superscript"/>
        </w:rPr>
        <w:footnoteReference w:id="4"/>
      </w:r>
      <w:r w:rsidR="004B5EC6" w:rsidRPr="00BB6E29">
        <w:t xml:space="preserve"> J01</w:t>
      </w:r>
      <w:r w:rsidR="004B5EC6">
        <w:t>)</w:t>
      </w:r>
      <w:r w:rsidR="000644DE">
        <w:rPr>
          <w:rStyle w:val="FootnoteReference"/>
        </w:rPr>
        <w:footnoteReference w:id="5"/>
      </w:r>
      <w:r w:rsidRPr="00BB6E29">
        <w:t xml:space="preserve">. </w:t>
      </w:r>
      <w:r w:rsidR="000A22E8">
        <w:t>Magistrale</w:t>
      </w:r>
      <w:r w:rsidRPr="00BB6E29">
        <w:t xml:space="preserve"> bereidingen</w:t>
      </w:r>
      <w:r w:rsidRPr="007D67FA">
        <w:rPr>
          <w:vertAlign w:val="superscript"/>
        </w:rPr>
        <w:footnoteReference w:id="6"/>
      </w:r>
      <w:r w:rsidRPr="00BB6E29">
        <w:t xml:space="preserve"> laten we buiten beschouwing. Tenslotte w</w:t>
      </w:r>
      <w:r w:rsidR="000644DE">
        <w:t>e</w:t>
      </w:r>
      <w:r w:rsidRPr="00BB6E29">
        <w:t xml:space="preserve">rden de </w:t>
      </w:r>
      <w:r w:rsidR="009970B4">
        <w:t>afleveringen</w:t>
      </w:r>
      <w:r w:rsidRPr="00BB6E29">
        <w:t xml:space="preserve"> met </w:t>
      </w:r>
      <w:r w:rsidR="00FD5E49">
        <w:t>nul verpakkingen of pillen,</w:t>
      </w:r>
      <w:r w:rsidRPr="00BB6E29">
        <w:t xml:space="preserve"> en een </w:t>
      </w:r>
      <w:r w:rsidR="000644DE">
        <w:t>paar tientallen</w:t>
      </w:r>
      <w:r w:rsidRPr="00BB6E29">
        <w:t xml:space="preserve"> outliers (onrealistische combinatie van DDD, aantal verpakkingen en kostprijs) weggefilterd.</w:t>
      </w:r>
    </w:p>
    <w:p w14:paraId="702E35A2" w14:textId="77777777" w:rsidR="00FD5E49" w:rsidRDefault="00FD5E49" w:rsidP="000774D2">
      <w:pPr>
        <w:pStyle w:val="Bodytxt"/>
      </w:pPr>
    </w:p>
    <w:p w14:paraId="61672A51" w14:textId="182D49B4" w:rsidR="00E21C94" w:rsidRDefault="000774D2" w:rsidP="000774D2">
      <w:pPr>
        <w:pStyle w:val="Bodytxt"/>
      </w:pPr>
      <w:r w:rsidRPr="00BB6E29">
        <w:t xml:space="preserve">Om te corrigeren voor seizoenseffecten gebruiken we epidemiejaren (vanaf de maand juli in jaar </w:t>
      </w:r>
      <w:r w:rsidRPr="00372A68">
        <w:rPr>
          <w:i/>
        </w:rPr>
        <w:t>x</w:t>
      </w:r>
      <w:r w:rsidRPr="00BB6E29">
        <w:t xml:space="preserve"> tot en met de maand juni in jaar </w:t>
      </w:r>
      <w:r w:rsidRPr="00372A68">
        <w:rPr>
          <w:i/>
        </w:rPr>
        <w:t>x</w:t>
      </w:r>
      <w:r w:rsidRPr="00BB6E29">
        <w:t xml:space="preserve">+1) i.p.v. kalenderjaren. Op die manier </w:t>
      </w:r>
      <w:r w:rsidR="00FD5E49">
        <w:t>vermij</w:t>
      </w:r>
      <w:r w:rsidRPr="00BB6E29">
        <w:t xml:space="preserve">den </w:t>
      </w:r>
      <w:r w:rsidR="00FD5E49">
        <w:t xml:space="preserve">we </w:t>
      </w:r>
      <w:r w:rsidRPr="00BB6E29">
        <w:t>dat het aantal grieppieken (met de bijbehorende extra consumptie van antibiotica) in de winter een effect heeft</w:t>
      </w:r>
      <w:r w:rsidR="00E21C94">
        <w:t>.</w:t>
      </w:r>
    </w:p>
    <w:p w14:paraId="23F43748" w14:textId="77777777" w:rsidR="00E21C94" w:rsidRDefault="00E21C94" w:rsidP="000774D2">
      <w:pPr>
        <w:pStyle w:val="Bodytxt"/>
      </w:pPr>
    </w:p>
    <w:p w14:paraId="37F18475" w14:textId="3522C127" w:rsidR="000774D2" w:rsidRPr="00BB6E29" w:rsidRDefault="000774D2" w:rsidP="000774D2">
      <w:pPr>
        <w:pStyle w:val="Bodytxt"/>
      </w:pPr>
      <w:r w:rsidRPr="00BB6E29">
        <w:t>De studieperiode omvat de epidemiejaren 200</w:t>
      </w:r>
      <w:r w:rsidR="00FD5E49">
        <w:t>9</w:t>
      </w:r>
      <w:r w:rsidRPr="00BB6E29">
        <w:t xml:space="preserve"> tot 201</w:t>
      </w:r>
      <w:r w:rsidR="00FD5E49">
        <w:t>7</w:t>
      </w:r>
      <w:r w:rsidRPr="00BB6E29">
        <w:t xml:space="preserve"> (</w:t>
      </w:r>
      <w:r w:rsidR="00691E34">
        <w:t xml:space="preserve">periode van </w:t>
      </w:r>
      <w:r w:rsidRPr="00BB6E29">
        <w:t>juli 200</w:t>
      </w:r>
      <w:r w:rsidR="00FD5E49">
        <w:t>9</w:t>
      </w:r>
      <w:r w:rsidRPr="00BB6E29">
        <w:t xml:space="preserve"> tot </w:t>
      </w:r>
      <w:r w:rsidR="00FD5E49">
        <w:t>en met juni 2018</w:t>
      </w:r>
      <w:r w:rsidRPr="00BB6E29">
        <w:t xml:space="preserve">). </w:t>
      </w:r>
      <w:r w:rsidR="00E9003E">
        <w:t xml:space="preserve">Een zeer beperkt aantal afleveringen van geneesmiddelen wordt </w:t>
      </w:r>
      <w:r w:rsidR="00D4265A">
        <w:t xml:space="preserve">pas </w:t>
      </w:r>
      <w:r w:rsidR="00E9003E">
        <w:t>maanden na de aflevering toegevoegd aan de databank Farmanet. Daardoor is epidemiejaar 2017 (en</w:t>
      </w:r>
      <w:r w:rsidR="00372A68">
        <w:t xml:space="preserve"> ook</w:t>
      </w:r>
      <w:r w:rsidR="00E9003E">
        <w:t xml:space="preserve">, </w:t>
      </w:r>
      <w:r w:rsidR="00372A68">
        <w:t xml:space="preserve">maar </w:t>
      </w:r>
      <w:r w:rsidR="00E9003E">
        <w:t>in veel mindere mate, epidemiejaar 2016) nog niet 100 procent compleet. Op basis van een vergelijking tussen de boekhouddatum (de datum wanneer de aflevering is toegevoegd</w:t>
      </w:r>
      <w:r w:rsidR="00E21C94">
        <w:t xml:space="preserve"> aan de databank</w:t>
      </w:r>
      <w:r w:rsidR="00E9003E">
        <w:t>)</w:t>
      </w:r>
      <w:r w:rsidR="00E21C94">
        <w:t xml:space="preserve"> en de aflever</w:t>
      </w:r>
      <w:r w:rsidR="00E9003E">
        <w:t xml:space="preserve">datum, kunnen we er echter van uitgaan dat </w:t>
      </w:r>
      <w:r w:rsidR="00D4265A">
        <w:t xml:space="preserve">de cijfers voor </w:t>
      </w:r>
      <w:r w:rsidR="00E9003E">
        <w:t xml:space="preserve">epidemiejaar 2017 op het tijdstip van analyse (we beschikten over alle </w:t>
      </w:r>
      <w:r w:rsidR="00E9003E">
        <w:lastRenderedPageBreak/>
        <w:t>afleveringen die tijdens of voor december 2018 zijn ingevoerd in Farmanet)</w:t>
      </w:r>
      <w:r w:rsidR="00D4265A">
        <w:t xml:space="preserve"> voor </w:t>
      </w:r>
      <w:r w:rsidR="008A00EE">
        <w:t>meer dan 99</w:t>
      </w:r>
      <w:r w:rsidR="00D4265A">
        <w:t>% volledig zijn</w:t>
      </w:r>
      <w:r w:rsidRPr="00BB6E29">
        <w:t>.</w:t>
      </w:r>
    </w:p>
    <w:p w14:paraId="50D3C70A" w14:textId="77777777" w:rsidR="00FD5E49" w:rsidRDefault="00FD5E49" w:rsidP="000774D2">
      <w:pPr>
        <w:pStyle w:val="Bodytxt"/>
      </w:pPr>
    </w:p>
    <w:p w14:paraId="4773506C" w14:textId="42C93914" w:rsidR="000774D2" w:rsidRDefault="00C33D0E" w:rsidP="000774D2">
      <w:pPr>
        <w:pStyle w:val="Bodytxt"/>
      </w:pPr>
      <w:r>
        <w:t>B</w:t>
      </w:r>
      <w:r w:rsidR="000774D2" w:rsidRPr="00BB6E29">
        <w:t xml:space="preserve">ij de berekening </w:t>
      </w:r>
      <w:r w:rsidR="00954C7D">
        <w:t xml:space="preserve">en als noemer </w:t>
      </w:r>
      <w:r>
        <w:t>nemen we telkens de</w:t>
      </w:r>
      <w:r w:rsidR="000774D2" w:rsidRPr="00BB6E29">
        <w:t xml:space="preserve"> </w:t>
      </w:r>
      <w:r w:rsidR="002E1C8E">
        <w:t>rechthebbende</w:t>
      </w:r>
      <w:r w:rsidR="00EA1DF2">
        <w:rPr>
          <w:rStyle w:val="FootnoteReference"/>
        </w:rPr>
        <w:footnoteReference w:id="7"/>
      </w:r>
      <w:r w:rsidR="002E1C8E">
        <w:t xml:space="preserve"> </w:t>
      </w:r>
      <w:r w:rsidR="000774D2" w:rsidRPr="00BB6E29">
        <w:t xml:space="preserve">leden van de Socialistische Mutualiteiten </w:t>
      </w:r>
      <w:r w:rsidR="00386FB0">
        <w:t xml:space="preserve">mee die </w:t>
      </w:r>
      <w:r w:rsidR="002E1C8E">
        <w:t xml:space="preserve">aanwezig </w:t>
      </w:r>
      <w:r w:rsidR="00386FB0">
        <w:t xml:space="preserve">zijn </w:t>
      </w:r>
      <w:r w:rsidR="002E1C8E">
        <w:t>op 31 december</w:t>
      </w:r>
      <w:r w:rsidR="00394817">
        <w:t>, dus in het midden van een epidemiejaar</w:t>
      </w:r>
      <w:r w:rsidR="00954C7D">
        <w:t xml:space="preserve"> (i.e. </w:t>
      </w:r>
      <w:r w:rsidR="00954C7D" w:rsidRPr="00954C7D">
        <w:rPr>
          <w:i/>
        </w:rPr>
        <w:t>midjaarpopulatie</w:t>
      </w:r>
      <w:r w:rsidR="00954C7D">
        <w:t>)</w:t>
      </w:r>
      <w:r w:rsidR="00EC773A">
        <w:rPr>
          <w:rStyle w:val="FootnoteReference"/>
        </w:rPr>
        <w:footnoteReference w:id="8"/>
      </w:r>
      <w:r w:rsidR="008071A0">
        <w:t>.</w:t>
      </w:r>
      <w:r w:rsidR="00F655C1">
        <w:t xml:space="preserve"> </w:t>
      </w:r>
      <w:r w:rsidR="00D30A93">
        <w:t>L</w:t>
      </w:r>
      <w:r w:rsidR="00F655C1">
        <w:t>eden die niet gedomi</w:t>
      </w:r>
      <w:r w:rsidR="002E1C8E">
        <w:t>cilieerd zijn in België</w:t>
      </w:r>
      <w:r w:rsidR="0005250A">
        <w:t xml:space="preserve"> en</w:t>
      </w:r>
      <w:r w:rsidR="00EA1DF2">
        <w:t xml:space="preserve"> leden met een internationale overeenkomst</w:t>
      </w:r>
      <w:r w:rsidR="002E1C8E">
        <w:t xml:space="preserve"> </w:t>
      </w:r>
      <w:r w:rsidR="00D30A93">
        <w:t>werd</w:t>
      </w:r>
      <w:r w:rsidR="002E1C8E">
        <w:t>en</w:t>
      </w:r>
      <w:r w:rsidR="00D30A93">
        <w:t xml:space="preserve"> </w:t>
      </w:r>
      <w:r w:rsidR="00EC773A">
        <w:t>uit de analyse gehouden</w:t>
      </w:r>
      <w:r w:rsidR="00394817">
        <w:t xml:space="preserve">. </w:t>
      </w:r>
      <w:r w:rsidR="00EA1DF2">
        <w:t>De</w:t>
      </w:r>
      <w:r w:rsidR="00954C7D">
        <w:t>ze</w:t>
      </w:r>
      <w:r w:rsidR="00EA1DF2">
        <w:t xml:space="preserve"> </w:t>
      </w:r>
      <w:r w:rsidR="00394817">
        <w:t>leden</w:t>
      </w:r>
      <w:r w:rsidR="00EA1DF2">
        <w:t>selectie</w:t>
      </w:r>
      <w:r w:rsidR="006F0963">
        <w:t xml:space="preserve"> is </w:t>
      </w:r>
      <w:r w:rsidR="002E1C8E">
        <w:t xml:space="preserve">licht anders dan </w:t>
      </w:r>
      <w:r w:rsidR="006F0963">
        <w:t xml:space="preserve">in </w:t>
      </w:r>
      <w:r w:rsidR="00AA2A4E">
        <w:t xml:space="preserve">onze nota </w:t>
      </w:r>
      <w:r w:rsidR="002E1C8E">
        <w:t>van vorig jaar, waardoor de cijfers niet me</w:t>
      </w:r>
      <w:r w:rsidR="00EA1DF2">
        <w:t xml:space="preserve">er volledig </w:t>
      </w:r>
      <w:r w:rsidR="00E4430C">
        <w:t>vergelijkbaar</w:t>
      </w:r>
      <w:r w:rsidR="00EA1DF2">
        <w:t xml:space="preserve"> zijn.</w:t>
      </w:r>
    </w:p>
    <w:p w14:paraId="295828A9" w14:textId="77777777" w:rsidR="00394817" w:rsidRDefault="00394817" w:rsidP="000774D2">
      <w:pPr>
        <w:pStyle w:val="Bodytxt"/>
      </w:pPr>
    </w:p>
    <w:p w14:paraId="3C0CA48E" w14:textId="77777777" w:rsidR="00AF6CBB" w:rsidRDefault="00AF6CBB" w:rsidP="00AF6CBB">
      <w:pPr>
        <w:pStyle w:val="Bodytxt"/>
      </w:pPr>
      <w:r>
        <w:t>Om de consumptie van antibiotica te kwantificeren gebruiken we volgende maten:</w:t>
      </w:r>
    </w:p>
    <w:p w14:paraId="4C119CD9" w14:textId="77777777" w:rsidR="00AF6CBB" w:rsidRDefault="00AF6CBB" w:rsidP="00AF6CBB">
      <w:pPr>
        <w:pStyle w:val="Bodytxt"/>
        <w:numPr>
          <w:ilvl w:val="0"/>
          <w:numId w:val="26"/>
        </w:numPr>
      </w:pPr>
      <w:r>
        <w:t>aa</w:t>
      </w:r>
      <w:r w:rsidRPr="001D2F08">
        <w:t>ntal</w:t>
      </w:r>
      <w:r>
        <w:t xml:space="preserve"> en aandeel</w:t>
      </w:r>
      <w:r w:rsidRPr="001D2F08">
        <w:t xml:space="preserve"> “unieke” </w:t>
      </w:r>
      <w:r>
        <w:t>led</w:t>
      </w:r>
      <w:r w:rsidRPr="001D2F08">
        <w:t xml:space="preserve">en </w:t>
      </w:r>
      <w:r>
        <w:t>(leden met minstens één voorschrift antibiotica tijdens een epidemiejaar)</w:t>
      </w:r>
    </w:p>
    <w:p w14:paraId="5ABB12B0" w14:textId="0C8FDD68" w:rsidR="00AF6CBB" w:rsidRDefault="00AF6CBB" w:rsidP="00AF6CBB">
      <w:pPr>
        <w:pStyle w:val="Bodytxt"/>
        <w:numPr>
          <w:ilvl w:val="0"/>
          <w:numId w:val="26"/>
        </w:numPr>
      </w:pPr>
      <w:r w:rsidRPr="001429BE">
        <w:t>aantal voorschriften</w:t>
      </w:r>
      <w:r>
        <w:t xml:space="preserve"> (relatief uitgedrukt</w:t>
      </w:r>
      <w:r w:rsidR="00A926FF">
        <w:t xml:space="preserve"> als aantal voorschriften per 1</w:t>
      </w:r>
      <w:r>
        <w:t>000 leden)</w:t>
      </w:r>
      <w:r w:rsidR="007610BB">
        <w:t xml:space="preserve">. Eigenlijk zouden we hier moeten spreken over het aantal afleveringen, omdat </w:t>
      </w:r>
      <w:r w:rsidR="00733597">
        <w:t>voorgeschreven antibiotica niet kan zijn afgehaald in de openbare apotheek (daar hebben we echter geen informatie over).</w:t>
      </w:r>
    </w:p>
    <w:p w14:paraId="55C8CC51" w14:textId="062D9CC0" w:rsidR="00AF6CBB" w:rsidRDefault="00AF6CBB" w:rsidP="00AF6CBB">
      <w:pPr>
        <w:pStyle w:val="Bodytxt"/>
        <w:numPr>
          <w:ilvl w:val="0"/>
          <w:numId w:val="26"/>
        </w:numPr>
      </w:pPr>
      <w:r>
        <w:t xml:space="preserve">aantal </w:t>
      </w:r>
      <w:r w:rsidRPr="00490F28">
        <w:rPr>
          <w:i/>
        </w:rPr>
        <w:t>defined daily doses</w:t>
      </w:r>
      <w:r w:rsidRPr="001429BE">
        <w:t xml:space="preserve"> (DDD): de </w:t>
      </w:r>
      <w:r>
        <w:t>“</w:t>
      </w:r>
      <w:r w:rsidRPr="001429BE">
        <w:t>standaarddagdosis</w:t>
      </w:r>
      <w:r>
        <w:t>” (of “doorsneedagdosis”)</w:t>
      </w:r>
      <w:r w:rsidRPr="001429BE">
        <w:t xml:space="preserve"> of de benaderde gemiddelde onderhoudsdosis voor volwassenen bij gebruik van een geneesmiddel voor de hoofdindicatie. De DDD komt niet altijd overeen met de werkelijk gebru</w:t>
      </w:r>
      <w:r>
        <w:t>ikte dosis (</w:t>
      </w:r>
      <w:r w:rsidRPr="001429BE">
        <w:t xml:space="preserve">de </w:t>
      </w:r>
      <w:r w:rsidRPr="00490F28">
        <w:rPr>
          <w:i/>
        </w:rPr>
        <w:t>prescribed daily dose</w:t>
      </w:r>
      <w:r>
        <w:t>)</w:t>
      </w:r>
      <w:r w:rsidRPr="001429BE">
        <w:t>, maar geeft toch een idee van het gemiddeld gebruik van een geneesmiddel in de populatie.</w:t>
      </w:r>
      <w:r>
        <w:t xml:space="preserve"> R</w:t>
      </w:r>
      <w:r w:rsidRPr="00151B81">
        <w:t>elatief wordt de DDD uitgedrukt per 1000 leden per dag</w:t>
      </w:r>
      <w:r>
        <w:t>.</w:t>
      </w:r>
    </w:p>
    <w:p w14:paraId="13532C3A" w14:textId="77777777" w:rsidR="00AF6CBB" w:rsidRDefault="00AF6CBB" w:rsidP="00AF6CBB">
      <w:pPr>
        <w:pStyle w:val="Bodytxt"/>
      </w:pPr>
    </w:p>
    <w:p w14:paraId="75D97EFF" w14:textId="77777777" w:rsidR="00605821" w:rsidRDefault="00605821" w:rsidP="00BB6E29">
      <w:pPr>
        <w:pStyle w:val="Bodytxt"/>
      </w:pPr>
    </w:p>
    <w:p w14:paraId="2E2F45EC" w14:textId="77777777" w:rsidR="00DD1D95" w:rsidRPr="00BB6E29" w:rsidRDefault="00DD1D95" w:rsidP="00BB6E29">
      <w:pPr>
        <w:pStyle w:val="Bodytxt"/>
      </w:pPr>
    </w:p>
    <w:p w14:paraId="0B445185" w14:textId="6514563A" w:rsidR="00E96B04" w:rsidRPr="00BB6E29" w:rsidRDefault="00E96B04" w:rsidP="00BB6E29">
      <w:pPr>
        <w:pStyle w:val="H2aangepast"/>
        <w:numPr>
          <w:ilvl w:val="0"/>
          <w:numId w:val="0"/>
        </w:numPr>
        <w:rPr>
          <w:lang w:val="nl-BE"/>
        </w:rPr>
      </w:pPr>
      <w:bookmarkStart w:id="9" w:name="_Toc508876483"/>
      <w:r w:rsidRPr="00BB6E29">
        <w:rPr>
          <w:lang w:val="nl-BE"/>
        </w:rPr>
        <w:t xml:space="preserve">Algemene cijfers: evolutie tussen </w:t>
      </w:r>
      <w:r w:rsidR="00415D35">
        <w:rPr>
          <w:lang w:val="nl-BE"/>
        </w:rPr>
        <w:t xml:space="preserve">EPidemiejaren </w:t>
      </w:r>
      <w:r w:rsidRPr="00BB6E29">
        <w:rPr>
          <w:lang w:val="nl-BE"/>
        </w:rPr>
        <w:t>200</w:t>
      </w:r>
      <w:r w:rsidR="00E64348">
        <w:rPr>
          <w:lang w:val="nl-BE"/>
        </w:rPr>
        <w:t>9</w:t>
      </w:r>
      <w:r w:rsidRPr="00BB6E29">
        <w:rPr>
          <w:lang w:val="nl-BE"/>
        </w:rPr>
        <w:t xml:space="preserve"> en 201</w:t>
      </w:r>
      <w:bookmarkEnd w:id="9"/>
      <w:r w:rsidR="00415D35">
        <w:rPr>
          <w:lang w:val="nl-BE"/>
        </w:rPr>
        <w:t>7</w:t>
      </w:r>
    </w:p>
    <w:p w14:paraId="779CB266" w14:textId="5527BDF6" w:rsidR="00E96B04" w:rsidRPr="00BB6E29" w:rsidRDefault="00E96B04" w:rsidP="006D12A2">
      <w:pPr>
        <w:pStyle w:val="TitelH3"/>
        <w:spacing w:before="120" w:after="120"/>
      </w:pPr>
      <w:bookmarkStart w:id="10" w:name="_Toc508876486"/>
      <w:r w:rsidRPr="00BB6E29">
        <w:t>Absolute aantallen</w:t>
      </w:r>
      <w:bookmarkEnd w:id="10"/>
    </w:p>
    <w:p w14:paraId="31BD89D8" w14:textId="76604AA9" w:rsidR="00DD1D95" w:rsidRDefault="00E23F86" w:rsidP="00DD1D95">
      <w:pPr>
        <w:pStyle w:val="Bodytxt"/>
      </w:pPr>
      <w:bookmarkStart w:id="11" w:name="_Toc508876487"/>
      <w:r>
        <w:t>Het totaal aantal unieke leden</w:t>
      </w:r>
      <w:r w:rsidR="0024439E">
        <w:t xml:space="preserve"> (</w:t>
      </w:r>
      <w:r w:rsidR="00180168">
        <w:t>leden met minstens één voorschrift antibiotica tijdens een epidemiejaar)</w:t>
      </w:r>
      <w:r>
        <w:t>, voorschriften en DDD’s antibiotica voor drie epidemiejaren (200</w:t>
      </w:r>
      <w:r w:rsidR="00180168">
        <w:t>9</w:t>
      </w:r>
      <w:r>
        <w:t>, 201</w:t>
      </w:r>
      <w:r w:rsidR="00180168">
        <w:t>6</w:t>
      </w:r>
      <w:r>
        <w:t xml:space="preserve"> en 201</w:t>
      </w:r>
      <w:r w:rsidR="00180168">
        <w:t>7</w:t>
      </w:r>
      <w:r>
        <w:t xml:space="preserve">) wordt weergegeven in tabel 1. </w:t>
      </w:r>
      <w:r w:rsidR="006F0963">
        <w:t>Aanvullend geeft tabel ook de kost van de consumptie van antibiotica voor zowel de ziekte</w:t>
      </w:r>
      <w:r w:rsidR="00AA2A4E">
        <w:t>verzekering als de leden (bedrag van het remgeld</w:t>
      </w:r>
      <w:r w:rsidR="00CD0FB6">
        <w:rPr>
          <w:rStyle w:val="FootnoteReference"/>
        </w:rPr>
        <w:footnoteReference w:id="9"/>
      </w:r>
      <w:r w:rsidR="00AA2A4E">
        <w:t xml:space="preserve">) en het totaal aantal leden van de Socialistische </w:t>
      </w:r>
      <w:r w:rsidR="00DD1D95">
        <w:t>Mutualiteiten</w:t>
      </w:r>
      <w:r w:rsidR="001D659B">
        <w:t xml:space="preserve"> in de selectie</w:t>
      </w:r>
      <w:r w:rsidR="00DD1D95">
        <w:t>.</w:t>
      </w:r>
    </w:p>
    <w:p w14:paraId="3AAB60FD" w14:textId="77777777" w:rsidR="00180168" w:rsidRDefault="00180168" w:rsidP="00E23F86">
      <w:pPr>
        <w:pStyle w:val="Bodytxt"/>
      </w:pPr>
    </w:p>
    <w:p w14:paraId="07B0F801" w14:textId="679D82E1" w:rsidR="007C403D" w:rsidRDefault="007C403D" w:rsidP="00EA1DF2">
      <w:pPr>
        <w:pStyle w:val="grafiektitel"/>
        <w:spacing w:after="60"/>
      </w:pPr>
      <w:r>
        <w:t>Tabel 1</w:t>
      </w:r>
      <w:r w:rsidRPr="00F9502A">
        <w:t xml:space="preserve">: </w:t>
      </w:r>
      <w:r>
        <w:t xml:space="preserve">Absolute cijfers </w:t>
      </w:r>
      <w:r w:rsidR="004C3894">
        <w:t xml:space="preserve">m.b.t. de </w:t>
      </w:r>
      <w:r>
        <w:t xml:space="preserve">consumptie </w:t>
      </w:r>
      <w:r w:rsidR="004C3894">
        <w:t xml:space="preserve">van </w:t>
      </w:r>
      <w:r>
        <w:t>antibiotica bij leden van de Socialistische Mutualiteit</w:t>
      </w:r>
      <w:r w:rsidR="00126BDA">
        <w:t>en voor de epidemiejaren 2009, 2016</w:t>
      </w:r>
      <w:r>
        <w:t xml:space="preserve"> en 2017</w:t>
      </w:r>
    </w:p>
    <w:tbl>
      <w:tblPr>
        <w:tblStyle w:val="LightList-Accent2"/>
        <w:tblW w:w="9752" w:type="dxa"/>
        <w:tblLayout w:type="fixed"/>
        <w:tblLook w:val="04A0" w:firstRow="1" w:lastRow="0" w:firstColumn="1" w:lastColumn="0" w:noHBand="0" w:noVBand="1"/>
      </w:tblPr>
      <w:tblGrid>
        <w:gridCol w:w="2382"/>
        <w:gridCol w:w="1474"/>
        <w:gridCol w:w="1474"/>
        <w:gridCol w:w="1474"/>
        <w:gridCol w:w="1474"/>
        <w:gridCol w:w="1474"/>
      </w:tblGrid>
      <w:tr w:rsidR="007C403D" w:rsidRPr="00BB6E29" w14:paraId="595477C1" w14:textId="77777777" w:rsidTr="00DD1D95">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82" w:type="dxa"/>
            <w:vAlign w:val="center"/>
          </w:tcPr>
          <w:p w14:paraId="2B270206" w14:textId="77777777" w:rsidR="007C403D" w:rsidRPr="00BB6E29" w:rsidRDefault="007C403D" w:rsidP="00F04235">
            <w:pPr>
              <w:pStyle w:val="Bodytxt"/>
              <w:rPr>
                <w:color w:val="FFFFFF" w:themeColor="background1"/>
              </w:rPr>
            </w:pPr>
          </w:p>
        </w:tc>
        <w:tc>
          <w:tcPr>
            <w:tcW w:w="1474" w:type="dxa"/>
            <w:vAlign w:val="center"/>
          </w:tcPr>
          <w:p w14:paraId="12857AD9" w14:textId="0C8493D7" w:rsidR="007C403D" w:rsidRPr="008A17AE" w:rsidRDefault="007C403D" w:rsidP="00126BDA">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2009</w:t>
            </w:r>
          </w:p>
        </w:tc>
        <w:tc>
          <w:tcPr>
            <w:tcW w:w="1474" w:type="dxa"/>
            <w:vAlign w:val="center"/>
          </w:tcPr>
          <w:p w14:paraId="25C68211" w14:textId="09D7AE91" w:rsidR="007C403D" w:rsidRPr="008A17AE" w:rsidRDefault="007C403D" w:rsidP="00126BDA">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2</w:t>
            </w:r>
            <w:r w:rsidR="00126BDA" w:rsidRPr="008A17AE">
              <w:rPr>
                <w:color w:val="FFFFFF" w:themeColor="background1"/>
                <w:sz w:val="18"/>
                <w:szCs w:val="18"/>
              </w:rPr>
              <w:t>016</w:t>
            </w:r>
          </w:p>
        </w:tc>
        <w:tc>
          <w:tcPr>
            <w:tcW w:w="1474" w:type="dxa"/>
            <w:vAlign w:val="center"/>
          </w:tcPr>
          <w:p w14:paraId="4B789899" w14:textId="5CE6C49F" w:rsidR="007C403D" w:rsidRPr="008A17AE" w:rsidRDefault="00126BDA" w:rsidP="00126BDA">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2017</w:t>
            </w:r>
          </w:p>
        </w:tc>
        <w:tc>
          <w:tcPr>
            <w:tcW w:w="1474" w:type="dxa"/>
            <w:vAlign w:val="center"/>
          </w:tcPr>
          <w:p w14:paraId="6B73FDD2" w14:textId="50884750" w:rsidR="00126BDA" w:rsidRPr="008A17AE" w:rsidRDefault="00126BDA" w:rsidP="00F04235">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Evolutie</w:t>
            </w:r>
          </w:p>
          <w:p w14:paraId="6C82F7ED" w14:textId="2AF86822" w:rsidR="007C403D" w:rsidRPr="008A17AE" w:rsidRDefault="00126BDA" w:rsidP="00F04235">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2009–2016</w:t>
            </w:r>
          </w:p>
        </w:tc>
        <w:tc>
          <w:tcPr>
            <w:tcW w:w="1474" w:type="dxa"/>
            <w:vAlign w:val="center"/>
          </w:tcPr>
          <w:p w14:paraId="75B6F1D1" w14:textId="77777777" w:rsidR="00126BDA" w:rsidRPr="008A17AE" w:rsidRDefault="00126BDA" w:rsidP="00F04235">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Evolutie</w:t>
            </w:r>
          </w:p>
          <w:p w14:paraId="776E30D6" w14:textId="7C9C9AF8" w:rsidR="007C403D" w:rsidRPr="008A17AE" w:rsidRDefault="00126BDA" w:rsidP="00F04235">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2016–2017</w:t>
            </w:r>
          </w:p>
        </w:tc>
      </w:tr>
      <w:tr w:rsidR="007C403D" w:rsidRPr="00BB6E29" w14:paraId="1B05B726" w14:textId="77777777" w:rsidTr="00CC55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82" w:type="dxa"/>
            <w:vAlign w:val="center"/>
          </w:tcPr>
          <w:p w14:paraId="18830440" w14:textId="0667D59E" w:rsidR="007C403D" w:rsidRPr="00CE7465" w:rsidRDefault="007C403D" w:rsidP="00F04235">
            <w:pPr>
              <w:pStyle w:val="Bodytxt"/>
              <w:jc w:val="left"/>
              <w:rPr>
                <w:color w:val="808080" w:themeColor="background1" w:themeShade="80"/>
                <w:sz w:val="18"/>
                <w:szCs w:val="18"/>
              </w:rPr>
            </w:pPr>
            <w:r w:rsidRPr="00CE7465">
              <w:rPr>
                <w:color w:val="808080" w:themeColor="background1" w:themeShade="80"/>
                <w:sz w:val="18"/>
                <w:szCs w:val="18"/>
              </w:rPr>
              <w:t>Aantal unieke leden*</w:t>
            </w:r>
          </w:p>
        </w:tc>
        <w:tc>
          <w:tcPr>
            <w:tcW w:w="1474" w:type="dxa"/>
            <w:vAlign w:val="center"/>
          </w:tcPr>
          <w:p w14:paraId="7546DC9F" w14:textId="2D6E9878"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lang w:val="fr-BE"/>
              </w:rPr>
            </w:pPr>
            <w:r w:rsidRPr="008A17AE">
              <w:rPr>
                <w:rFonts w:asciiTheme="minorHAnsi" w:hAnsiTheme="minorHAnsi"/>
                <w:color w:val="808080" w:themeColor="background1" w:themeShade="80"/>
                <w:sz w:val="18"/>
                <w:szCs w:val="18"/>
                <w:lang w:val="fr-BE"/>
              </w:rPr>
              <w:t>1.3</w:t>
            </w:r>
            <w:r w:rsidR="002E619D">
              <w:rPr>
                <w:rFonts w:asciiTheme="minorHAnsi" w:hAnsiTheme="minorHAnsi"/>
                <w:color w:val="808080" w:themeColor="background1" w:themeShade="80"/>
                <w:sz w:val="18"/>
                <w:szCs w:val="18"/>
                <w:lang w:val="fr-BE"/>
              </w:rPr>
              <w:t>14</w:t>
            </w:r>
            <w:r w:rsidRPr="008A17AE">
              <w:rPr>
                <w:rFonts w:asciiTheme="minorHAnsi" w:hAnsiTheme="minorHAnsi"/>
                <w:color w:val="808080" w:themeColor="background1" w:themeShade="80"/>
                <w:sz w:val="18"/>
                <w:szCs w:val="18"/>
                <w:lang w:val="fr-BE"/>
              </w:rPr>
              <w:t>.</w:t>
            </w:r>
            <w:r w:rsidR="002E619D">
              <w:rPr>
                <w:rFonts w:asciiTheme="minorHAnsi" w:hAnsiTheme="minorHAnsi"/>
                <w:color w:val="808080" w:themeColor="background1" w:themeShade="80"/>
                <w:sz w:val="18"/>
                <w:szCs w:val="18"/>
                <w:lang w:val="fr-BE"/>
              </w:rPr>
              <w:t>573</w:t>
            </w:r>
          </w:p>
        </w:tc>
        <w:tc>
          <w:tcPr>
            <w:tcW w:w="1474" w:type="dxa"/>
            <w:vAlign w:val="center"/>
          </w:tcPr>
          <w:p w14:paraId="3A8AA3A4" w14:textId="54306626"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1.</w:t>
            </w:r>
            <w:r w:rsidR="002C2E39">
              <w:rPr>
                <w:rFonts w:asciiTheme="minorHAnsi" w:hAnsiTheme="minorHAnsi"/>
                <w:color w:val="808080" w:themeColor="background1" w:themeShade="80"/>
                <w:sz w:val="18"/>
                <w:szCs w:val="18"/>
              </w:rPr>
              <w:t>2</w:t>
            </w:r>
            <w:r w:rsidR="002E619D">
              <w:rPr>
                <w:rFonts w:asciiTheme="minorHAnsi" w:hAnsiTheme="minorHAnsi"/>
                <w:color w:val="808080" w:themeColor="background1" w:themeShade="80"/>
                <w:sz w:val="18"/>
                <w:szCs w:val="18"/>
              </w:rPr>
              <w:t>75</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070</w:t>
            </w:r>
          </w:p>
        </w:tc>
        <w:tc>
          <w:tcPr>
            <w:tcW w:w="1474" w:type="dxa"/>
            <w:vAlign w:val="center"/>
          </w:tcPr>
          <w:p w14:paraId="73B4A95C" w14:textId="32414E63"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1.</w:t>
            </w:r>
            <w:r w:rsidR="002C2E39">
              <w:rPr>
                <w:rFonts w:asciiTheme="minorHAnsi" w:hAnsiTheme="minorHAnsi"/>
                <w:color w:val="808080" w:themeColor="background1" w:themeShade="80"/>
                <w:sz w:val="18"/>
                <w:szCs w:val="18"/>
              </w:rPr>
              <w:t>2</w:t>
            </w:r>
            <w:r w:rsidR="002E619D">
              <w:rPr>
                <w:rFonts w:asciiTheme="minorHAnsi" w:hAnsiTheme="minorHAnsi"/>
                <w:color w:val="808080" w:themeColor="background1" w:themeShade="80"/>
                <w:sz w:val="18"/>
                <w:szCs w:val="18"/>
              </w:rPr>
              <w:t>65</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557</w:t>
            </w:r>
          </w:p>
        </w:tc>
        <w:tc>
          <w:tcPr>
            <w:tcW w:w="1474" w:type="dxa"/>
            <w:vAlign w:val="center"/>
          </w:tcPr>
          <w:p w14:paraId="74D22601" w14:textId="45F85C17" w:rsidR="007C403D" w:rsidRPr="008A17AE" w:rsidRDefault="007C403D" w:rsidP="002C2E39">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3,0</w:t>
            </w:r>
            <w:r w:rsidRPr="008A17AE">
              <w:rPr>
                <w:rFonts w:asciiTheme="minorHAnsi" w:hAnsiTheme="minorHAnsi"/>
                <w:color w:val="808080" w:themeColor="background1" w:themeShade="80"/>
                <w:sz w:val="18"/>
                <w:szCs w:val="18"/>
              </w:rPr>
              <w:t>%</w:t>
            </w:r>
          </w:p>
        </w:tc>
        <w:tc>
          <w:tcPr>
            <w:tcW w:w="1474" w:type="dxa"/>
            <w:vAlign w:val="center"/>
          </w:tcPr>
          <w:p w14:paraId="3D08F0AB" w14:textId="4B428730" w:rsidR="007C403D" w:rsidRPr="008A17AE" w:rsidRDefault="007C403D" w:rsidP="00F04235">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0,7</w:t>
            </w:r>
            <w:r w:rsidRPr="008A17AE">
              <w:rPr>
                <w:rFonts w:asciiTheme="minorHAnsi" w:hAnsiTheme="minorHAnsi"/>
                <w:color w:val="808080" w:themeColor="background1" w:themeShade="80"/>
                <w:sz w:val="18"/>
                <w:szCs w:val="18"/>
              </w:rPr>
              <w:t>%</w:t>
            </w:r>
          </w:p>
        </w:tc>
      </w:tr>
      <w:tr w:rsidR="007C403D" w:rsidRPr="00BB6E29" w14:paraId="4CA0EB0D" w14:textId="77777777" w:rsidTr="00CC559C">
        <w:trPr>
          <w:trHeight w:val="283"/>
        </w:trPr>
        <w:tc>
          <w:tcPr>
            <w:cnfStyle w:val="001000000000" w:firstRow="0" w:lastRow="0" w:firstColumn="1" w:lastColumn="0" w:oddVBand="0" w:evenVBand="0" w:oddHBand="0" w:evenHBand="0" w:firstRowFirstColumn="0" w:firstRowLastColumn="0" w:lastRowFirstColumn="0" w:lastRowLastColumn="0"/>
            <w:tcW w:w="2382" w:type="dxa"/>
            <w:vAlign w:val="center"/>
          </w:tcPr>
          <w:p w14:paraId="454FFD47" w14:textId="77777777" w:rsidR="007C403D" w:rsidRPr="00CE7465" w:rsidRDefault="007C403D" w:rsidP="00F04235">
            <w:pPr>
              <w:pStyle w:val="Bodytxt"/>
              <w:jc w:val="left"/>
              <w:rPr>
                <w:color w:val="808080" w:themeColor="background1" w:themeShade="80"/>
                <w:sz w:val="18"/>
                <w:szCs w:val="18"/>
              </w:rPr>
            </w:pPr>
            <w:r w:rsidRPr="00CE7465">
              <w:rPr>
                <w:color w:val="808080" w:themeColor="background1" w:themeShade="80"/>
                <w:sz w:val="18"/>
                <w:szCs w:val="18"/>
              </w:rPr>
              <w:t>Aantal voorschriften</w:t>
            </w:r>
          </w:p>
        </w:tc>
        <w:tc>
          <w:tcPr>
            <w:tcW w:w="1474" w:type="dxa"/>
            <w:vAlign w:val="center"/>
          </w:tcPr>
          <w:p w14:paraId="28B469C8" w14:textId="356381D4" w:rsidR="007C403D" w:rsidRPr="008A17AE" w:rsidRDefault="007C403D" w:rsidP="002E619D">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2.</w:t>
            </w:r>
            <w:r w:rsidR="002E619D">
              <w:rPr>
                <w:rFonts w:asciiTheme="minorHAnsi" w:hAnsiTheme="minorHAnsi"/>
                <w:color w:val="808080" w:themeColor="background1" w:themeShade="80"/>
                <w:sz w:val="18"/>
                <w:szCs w:val="18"/>
              </w:rPr>
              <w:t>774</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556</w:t>
            </w:r>
          </w:p>
        </w:tc>
        <w:tc>
          <w:tcPr>
            <w:tcW w:w="1474" w:type="dxa"/>
            <w:vAlign w:val="center"/>
          </w:tcPr>
          <w:p w14:paraId="2C4AE118" w14:textId="6573F377" w:rsidR="007C403D" w:rsidRPr="008A17AE" w:rsidRDefault="007C403D" w:rsidP="002E619D">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2.6</w:t>
            </w:r>
            <w:r w:rsidR="002E619D">
              <w:rPr>
                <w:rFonts w:asciiTheme="minorHAnsi" w:hAnsiTheme="minorHAnsi"/>
                <w:color w:val="808080" w:themeColor="background1" w:themeShade="80"/>
                <w:sz w:val="18"/>
                <w:szCs w:val="18"/>
              </w:rPr>
              <w:t>34</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469</w:t>
            </w:r>
          </w:p>
        </w:tc>
        <w:tc>
          <w:tcPr>
            <w:tcW w:w="1474" w:type="dxa"/>
            <w:vAlign w:val="center"/>
          </w:tcPr>
          <w:p w14:paraId="4FAA1B7A" w14:textId="529A00E7" w:rsidR="007C403D" w:rsidRPr="008A17AE" w:rsidRDefault="007C403D" w:rsidP="002E619D">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2.</w:t>
            </w:r>
            <w:r w:rsidR="002C2E39">
              <w:rPr>
                <w:rFonts w:asciiTheme="minorHAnsi" w:hAnsiTheme="minorHAnsi"/>
                <w:color w:val="808080" w:themeColor="background1" w:themeShade="80"/>
                <w:sz w:val="18"/>
                <w:szCs w:val="18"/>
              </w:rPr>
              <w:t>5</w:t>
            </w:r>
            <w:r w:rsidR="002E619D">
              <w:rPr>
                <w:rFonts w:asciiTheme="minorHAnsi" w:hAnsiTheme="minorHAnsi"/>
                <w:color w:val="808080" w:themeColor="background1" w:themeShade="80"/>
                <w:sz w:val="18"/>
                <w:szCs w:val="18"/>
              </w:rPr>
              <w:t>70</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75</w:t>
            </w:r>
            <w:r w:rsidR="002C2E39">
              <w:rPr>
                <w:rFonts w:asciiTheme="minorHAnsi" w:hAnsiTheme="minorHAnsi"/>
                <w:color w:val="808080" w:themeColor="background1" w:themeShade="80"/>
                <w:sz w:val="18"/>
                <w:szCs w:val="18"/>
              </w:rPr>
              <w:t>6</w:t>
            </w:r>
          </w:p>
        </w:tc>
        <w:tc>
          <w:tcPr>
            <w:tcW w:w="1474" w:type="dxa"/>
            <w:vAlign w:val="center"/>
          </w:tcPr>
          <w:p w14:paraId="4BECF548" w14:textId="4B5F8C86" w:rsidR="007C403D" w:rsidRPr="008A17AE" w:rsidRDefault="007C403D" w:rsidP="00F04235">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sidR="002C2E39">
              <w:rPr>
                <w:rFonts w:asciiTheme="minorHAnsi" w:hAnsiTheme="minorHAnsi"/>
                <w:color w:val="808080" w:themeColor="background1" w:themeShade="80"/>
                <w:sz w:val="18"/>
                <w:szCs w:val="18"/>
              </w:rPr>
              <w:t>5,0</w:t>
            </w:r>
            <w:r w:rsidRPr="008A17AE">
              <w:rPr>
                <w:rFonts w:asciiTheme="minorHAnsi" w:hAnsiTheme="minorHAnsi"/>
                <w:color w:val="808080" w:themeColor="background1" w:themeShade="80"/>
                <w:sz w:val="18"/>
                <w:szCs w:val="18"/>
              </w:rPr>
              <w:t>%</w:t>
            </w:r>
          </w:p>
        </w:tc>
        <w:tc>
          <w:tcPr>
            <w:tcW w:w="1474" w:type="dxa"/>
            <w:vAlign w:val="center"/>
          </w:tcPr>
          <w:p w14:paraId="5C8A9C74" w14:textId="03FD56D0" w:rsidR="007C403D" w:rsidRPr="008A17AE" w:rsidRDefault="002C2E39" w:rsidP="00F04235">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-2,4</w:t>
            </w:r>
            <w:r w:rsidR="007C403D" w:rsidRPr="008A17AE">
              <w:rPr>
                <w:rFonts w:asciiTheme="minorHAnsi" w:hAnsiTheme="minorHAnsi"/>
                <w:color w:val="808080" w:themeColor="background1" w:themeShade="80"/>
                <w:sz w:val="18"/>
                <w:szCs w:val="18"/>
              </w:rPr>
              <w:t>%</w:t>
            </w:r>
          </w:p>
        </w:tc>
      </w:tr>
      <w:tr w:rsidR="007C403D" w:rsidRPr="00BB6E29" w14:paraId="0408B7AA" w14:textId="77777777" w:rsidTr="00CC55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82" w:type="dxa"/>
            <w:vAlign w:val="center"/>
          </w:tcPr>
          <w:p w14:paraId="5466348D" w14:textId="77777777" w:rsidR="007C403D" w:rsidRPr="00CE7465" w:rsidRDefault="007C403D" w:rsidP="00F04235">
            <w:pPr>
              <w:pStyle w:val="Bodytxt"/>
              <w:jc w:val="left"/>
              <w:rPr>
                <w:color w:val="808080" w:themeColor="background1" w:themeShade="80"/>
                <w:sz w:val="18"/>
                <w:szCs w:val="18"/>
              </w:rPr>
            </w:pPr>
            <w:r w:rsidRPr="00CE7465">
              <w:rPr>
                <w:color w:val="808080" w:themeColor="background1" w:themeShade="80"/>
                <w:sz w:val="18"/>
                <w:szCs w:val="18"/>
              </w:rPr>
              <w:t>Aantal DDD</w:t>
            </w:r>
          </w:p>
        </w:tc>
        <w:tc>
          <w:tcPr>
            <w:tcW w:w="1474" w:type="dxa"/>
            <w:vAlign w:val="center"/>
          </w:tcPr>
          <w:p w14:paraId="6FFAF576" w14:textId="0A09D8EB"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3</w:t>
            </w:r>
            <w:r w:rsidR="002C2E39">
              <w:rPr>
                <w:rFonts w:asciiTheme="minorHAnsi" w:hAnsiTheme="minorHAnsi"/>
                <w:color w:val="808080" w:themeColor="background1" w:themeShade="80"/>
                <w:sz w:val="18"/>
                <w:szCs w:val="18"/>
              </w:rPr>
              <w:t>2</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556</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589</w:t>
            </w:r>
          </w:p>
        </w:tc>
        <w:tc>
          <w:tcPr>
            <w:tcW w:w="1474" w:type="dxa"/>
            <w:vAlign w:val="center"/>
          </w:tcPr>
          <w:p w14:paraId="09A7B3D2" w14:textId="0F4D50DC"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3</w:t>
            </w:r>
            <w:r w:rsidR="002C2E39">
              <w:rPr>
                <w:rFonts w:asciiTheme="minorHAnsi" w:hAnsiTheme="minorHAnsi"/>
                <w:color w:val="808080" w:themeColor="background1" w:themeShade="80"/>
                <w:sz w:val="18"/>
                <w:szCs w:val="18"/>
              </w:rPr>
              <w:t>2</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657</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164</w:t>
            </w:r>
          </w:p>
        </w:tc>
        <w:tc>
          <w:tcPr>
            <w:tcW w:w="1474" w:type="dxa"/>
            <w:vAlign w:val="center"/>
          </w:tcPr>
          <w:p w14:paraId="01AA2DD3" w14:textId="68D406E5"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3</w:t>
            </w:r>
            <w:r w:rsidR="002C2E39">
              <w:rPr>
                <w:rFonts w:asciiTheme="minorHAnsi" w:hAnsiTheme="minorHAnsi"/>
                <w:color w:val="808080" w:themeColor="background1" w:themeShade="80"/>
                <w:sz w:val="18"/>
                <w:szCs w:val="18"/>
              </w:rPr>
              <w:t>2</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486</w:t>
            </w:r>
            <w:r w:rsidRPr="008A17AE">
              <w:rPr>
                <w:rFonts w:asciiTheme="minorHAnsi" w:hAnsiTheme="minorHAnsi"/>
                <w:color w:val="808080" w:themeColor="background1" w:themeShade="80"/>
                <w:sz w:val="18"/>
                <w:szCs w:val="18"/>
              </w:rPr>
              <w:t>.</w:t>
            </w:r>
            <w:r w:rsidR="002C2E39">
              <w:rPr>
                <w:rFonts w:asciiTheme="minorHAnsi" w:hAnsiTheme="minorHAnsi"/>
                <w:color w:val="808080" w:themeColor="background1" w:themeShade="80"/>
                <w:sz w:val="18"/>
                <w:szCs w:val="18"/>
              </w:rPr>
              <w:t>2</w:t>
            </w:r>
            <w:r w:rsidR="002E619D">
              <w:rPr>
                <w:rFonts w:asciiTheme="minorHAnsi" w:hAnsiTheme="minorHAnsi"/>
                <w:color w:val="808080" w:themeColor="background1" w:themeShade="80"/>
                <w:sz w:val="18"/>
                <w:szCs w:val="18"/>
              </w:rPr>
              <w:t>27</w:t>
            </w:r>
          </w:p>
        </w:tc>
        <w:tc>
          <w:tcPr>
            <w:tcW w:w="1474" w:type="dxa"/>
            <w:vAlign w:val="center"/>
          </w:tcPr>
          <w:p w14:paraId="78ACA368" w14:textId="5002D0D7" w:rsidR="007C403D" w:rsidRPr="008A17AE" w:rsidRDefault="002C2E39" w:rsidP="00F04235">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0,3</w:t>
            </w:r>
            <w:r w:rsidR="007C403D" w:rsidRPr="008A17AE">
              <w:rPr>
                <w:rFonts w:asciiTheme="minorHAnsi" w:hAnsiTheme="minorHAnsi"/>
                <w:color w:val="808080" w:themeColor="background1" w:themeShade="80"/>
                <w:sz w:val="18"/>
                <w:szCs w:val="18"/>
              </w:rPr>
              <w:t>%</w:t>
            </w:r>
          </w:p>
        </w:tc>
        <w:tc>
          <w:tcPr>
            <w:tcW w:w="1474" w:type="dxa"/>
            <w:vAlign w:val="center"/>
          </w:tcPr>
          <w:p w14:paraId="1205CFFC" w14:textId="6BFE3C10" w:rsidR="007C403D" w:rsidRPr="008A17AE" w:rsidRDefault="002C2E39" w:rsidP="00F04235">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-0,5</w:t>
            </w:r>
            <w:r w:rsidR="007C403D" w:rsidRPr="008A17AE">
              <w:rPr>
                <w:rFonts w:asciiTheme="minorHAnsi" w:hAnsiTheme="minorHAnsi"/>
                <w:color w:val="808080" w:themeColor="background1" w:themeShade="80"/>
                <w:sz w:val="18"/>
                <w:szCs w:val="18"/>
              </w:rPr>
              <w:t>%</w:t>
            </w:r>
          </w:p>
        </w:tc>
      </w:tr>
      <w:tr w:rsidR="007C403D" w:rsidRPr="00BB6E29" w14:paraId="1F8C33AB" w14:textId="77777777" w:rsidTr="00CC559C">
        <w:trPr>
          <w:trHeight w:val="283"/>
        </w:trPr>
        <w:tc>
          <w:tcPr>
            <w:cnfStyle w:val="001000000000" w:firstRow="0" w:lastRow="0" w:firstColumn="1" w:lastColumn="0" w:oddVBand="0" w:evenVBand="0" w:oddHBand="0" w:evenHBand="0" w:firstRowFirstColumn="0" w:firstRowLastColumn="0" w:lastRowFirstColumn="0" w:lastRowLastColumn="0"/>
            <w:tcW w:w="2382" w:type="dxa"/>
            <w:vAlign w:val="center"/>
          </w:tcPr>
          <w:p w14:paraId="5D7AA250" w14:textId="77777777" w:rsidR="007C403D" w:rsidRPr="00CE7465" w:rsidRDefault="007C403D" w:rsidP="00F04235">
            <w:pPr>
              <w:pStyle w:val="Bodytxt"/>
              <w:jc w:val="left"/>
              <w:rPr>
                <w:color w:val="808080" w:themeColor="background1" w:themeShade="80"/>
                <w:sz w:val="18"/>
                <w:szCs w:val="18"/>
              </w:rPr>
            </w:pPr>
            <w:r w:rsidRPr="00CE7465">
              <w:rPr>
                <w:color w:val="808080" w:themeColor="background1" w:themeShade="80"/>
                <w:sz w:val="18"/>
                <w:szCs w:val="18"/>
              </w:rPr>
              <w:t>Kost ziekteverzekering</w:t>
            </w:r>
          </w:p>
        </w:tc>
        <w:tc>
          <w:tcPr>
            <w:tcW w:w="1474" w:type="dxa"/>
            <w:vAlign w:val="center"/>
          </w:tcPr>
          <w:p w14:paraId="44B1C1AF" w14:textId="33CA99B6" w:rsidR="007C403D" w:rsidRPr="008A17AE" w:rsidRDefault="007C403D" w:rsidP="002E619D">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lang w:val="fr-BE"/>
              </w:rPr>
            </w:pPr>
            <w:r w:rsidRPr="008A17AE">
              <w:rPr>
                <w:rFonts w:asciiTheme="minorHAnsi" w:hAnsiTheme="minorHAnsi"/>
                <w:color w:val="808080" w:themeColor="background1" w:themeShade="80"/>
                <w:sz w:val="18"/>
                <w:szCs w:val="18"/>
              </w:rPr>
              <w:t>€ 3</w:t>
            </w:r>
            <w:r w:rsidR="002C2E39">
              <w:rPr>
                <w:rFonts w:asciiTheme="minorHAnsi" w:hAnsiTheme="minorHAnsi"/>
                <w:color w:val="808080" w:themeColor="background1" w:themeShade="80"/>
                <w:sz w:val="18"/>
                <w:szCs w:val="18"/>
              </w:rPr>
              <w:t>1</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532</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643</w:t>
            </w:r>
          </w:p>
        </w:tc>
        <w:tc>
          <w:tcPr>
            <w:tcW w:w="1474" w:type="dxa"/>
            <w:vAlign w:val="center"/>
          </w:tcPr>
          <w:p w14:paraId="7260429E" w14:textId="60CD9B18" w:rsidR="007C403D" w:rsidRPr="008A17AE" w:rsidRDefault="007C403D" w:rsidP="002E619D">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€ 1</w:t>
            </w:r>
            <w:r w:rsidR="002C2E39">
              <w:rPr>
                <w:rFonts w:asciiTheme="minorHAnsi" w:hAnsiTheme="minorHAnsi"/>
                <w:color w:val="808080" w:themeColor="background1" w:themeShade="80"/>
                <w:sz w:val="18"/>
                <w:szCs w:val="18"/>
              </w:rPr>
              <w:t>4</w:t>
            </w:r>
            <w:r w:rsidRPr="008A17AE">
              <w:rPr>
                <w:rFonts w:asciiTheme="minorHAnsi" w:hAnsiTheme="minorHAnsi"/>
                <w:color w:val="808080" w:themeColor="background1" w:themeShade="80"/>
                <w:sz w:val="18"/>
                <w:szCs w:val="18"/>
              </w:rPr>
              <w:t>.</w:t>
            </w:r>
            <w:r w:rsidR="002C2E39">
              <w:rPr>
                <w:rFonts w:asciiTheme="minorHAnsi" w:hAnsiTheme="minorHAnsi"/>
                <w:color w:val="808080" w:themeColor="background1" w:themeShade="80"/>
                <w:sz w:val="18"/>
                <w:szCs w:val="18"/>
              </w:rPr>
              <w:t>9</w:t>
            </w:r>
            <w:r w:rsidR="002E619D">
              <w:rPr>
                <w:rFonts w:asciiTheme="minorHAnsi" w:hAnsiTheme="minorHAnsi"/>
                <w:color w:val="808080" w:themeColor="background1" w:themeShade="80"/>
                <w:sz w:val="18"/>
                <w:szCs w:val="18"/>
              </w:rPr>
              <w:t>02</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206</w:t>
            </w:r>
          </w:p>
        </w:tc>
        <w:tc>
          <w:tcPr>
            <w:tcW w:w="1474" w:type="dxa"/>
            <w:vAlign w:val="center"/>
          </w:tcPr>
          <w:p w14:paraId="71E8A4C0" w14:textId="51C168C6" w:rsidR="007C403D" w:rsidRPr="008A17AE" w:rsidRDefault="007C403D" w:rsidP="002E619D">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€ 8.</w:t>
            </w:r>
            <w:r w:rsidR="00C33D0E">
              <w:rPr>
                <w:rFonts w:asciiTheme="minorHAnsi" w:hAnsiTheme="minorHAnsi"/>
                <w:color w:val="808080" w:themeColor="background1" w:themeShade="80"/>
                <w:sz w:val="18"/>
                <w:szCs w:val="18"/>
              </w:rPr>
              <w:t>2</w:t>
            </w:r>
            <w:r w:rsidR="002E619D">
              <w:rPr>
                <w:rFonts w:asciiTheme="minorHAnsi" w:hAnsiTheme="minorHAnsi"/>
                <w:color w:val="808080" w:themeColor="background1" w:themeShade="80"/>
                <w:sz w:val="18"/>
                <w:szCs w:val="18"/>
              </w:rPr>
              <w:t>39</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813</w:t>
            </w:r>
          </w:p>
        </w:tc>
        <w:tc>
          <w:tcPr>
            <w:tcW w:w="1474" w:type="dxa"/>
            <w:vAlign w:val="center"/>
          </w:tcPr>
          <w:p w14:paraId="0505559C" w14:textId="0C41D298" w:rsidR="007C403D" w:rsidRPr="008A17AE" w:rsidRDefault="007C403D" w:rsidP="00F04235">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sidR="00C33D0E">
              <w:rPr>
                <w:rFonts w:asciiTheme="minorHAnsi" w:hAnsiTheme="minorHAnsi"/>
                <w:color w:val="808080" w:themeColor="background1" w:themeShade="80"/>
                <w:sz w:val="18"/>
                <w:szCs w:val="18"/>
              </w:rPr>
              <w:t>52,7</w:t>
            </w:r>
            <w:r w:rsidRPr="008A17AE">
              <w:rPr>
                <w:rFonts w:asciiTheme="minorHAnsi" w:hAnsiTheme="minorHAnsi"/>
                <w:color w:val="808080" w:themeColor="background1" w:themeShade="80"/>
                <w:sz w:val="18"/>
                <w:szCs w:val="18"/>
              </w:rPr>
              <w:t>%</w:t>
            </w:r>
          </w:p>
        </w:tc>
        <w:tc>
          <w:tcPr>
            <w:tcW w:w="1474" w:type="dxa"/>
            <w:vAlign w:val="center"/>
          </w:tcPr>
          <w:p w14:paraId="38B1FEE4" w14:textId="77777777" w:rsidR="007C403D" w:rsidRPr="008A17AE" w:rsidRDefault="007C403D" w:rsidP="00F04235">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-44,7%</w:t>
            </w:r>
          </w:p>
        </w:tc>
      </w:tr>
      <w:tr w:rsidR="007C403D" w:rsidRPr="00BB6E29" w14:paraId="737D0351" w14:textId="77777777" w:rsidTr="00CC55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82" w:type="dxa"/>
            <w:vAlign w:val="center"/>
          </w:tcPr>
          <w:p w14:paraId="60A6DB7F" w14:textId="77777777" w:rsidR="007C403D" w:rsidRPr="00CE7465" w:rsidRDefault="007C403D" w:rsidP="00F04235">
            <w:pPr>
              <w:pStyle w:val="Bodytxt"/>
              <w:jc w:val="left"/>
              <w:rPr>
                <w:color w:val="808080" w:themeColor="background1" w:themeShade="80"/>
                <w:sz w:val="18"/>
                <w:szCs w:val="18"/>
              </w:rPr>
            </w:pPr>
            <w:r w:rsidRPr="00CE7465">
              <w:rPr>
                <w:color w:val="808080" w:themeColor="background1" w:themeShade="80"/>
                <w:sz w:val="18"/>
                <w:szCs w:val="18"/>
              </w:rPr>
              <w:t>Kost leden (totaal)</w:t>
            </w:r>
          </w:p>
        </w:tc>
        <w:tc>
          <w:tcPr>
            <w:tcW w:w="1474" w:type="dxa"/>
            <w:vAlign w:val="center"/>
          </w:tcPr>
          <w:p w14:paraId="7C3F6FB3" w14:textId="6D44C40F"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€ 11.</w:t>
            </w:r>
            <w:r w:rsidR="002E619D">
              <w:rPr>
                <w:rFonts w:asciiTheme="minorHAnsi" w:hAnsiTheme="minorHAnsi"/>
                <w:color w:val="808080" w:themeColor="background1" w:themeShade="80"/>
                <w:sz w:val="18"/>
                <w:szCs w:val="18"/>
              </w:rPr>
              <w:t>290</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162</w:t>
            </w:r>
          </w:p>
        </w:tc>
        <w:tc>
          <w:tcPr>
            <w:tcW w:w="1474" w:type="dxa"/>
            <w:vAlign w:val="center"/>
          </w:tcPr>
          <w:p w14:paraId="28AD1AB1" w14:textId="07DE71EE"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€ 7.</w:t>
            </w:r>
            <w:r w:rsidR="00C33D0E">
              <w:rPr>
                <w:rFonts w:asciiTheme="minorHAnsi" w:hAnsiTheme="minorHAnsi"/>
                <w:color w:val="808080" w:themeColor="background1" w:themeShade="80"/>
                <w:sz w:val="18"/>
                <w:szCs w:val="18"/>
              </w:rPr>
              <w:t>7</w:t>
            </w:r>
            <w:r w:rsidR="002E619D">
              <w:rPr>
                <w:rFonts w:asciiTheme="minorHAnsi" w:hAnsiTheme="minorHAnsi"/>
                <w:color w:val="808080" w:themeColor="background1" w:themeShade="80"/>
                <w:sz w:val="18"/>
                <w:szCs w:val="18"/>
              </w:rPr>
              <w:t>12</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12</w:t>
            </w:r>
            <w:r w:rsidR="00C33D0E">
              <w:rPr>
                <w:rFonts w:asciiTheme="minorHAnsi" w:hAnsiTheme="minorHAnsi"/>
                <w:color w:val="808080" w:themeColor="background1" w:themeShade="80"/>
                <w:sz w:val="18"/>
                <w:szCs w:val="18"/>
              </w:rPr>
              <w:t>3</w:t>
            </w:r>
          </w:p>
        </w:tc>
        <w:tc>
          <w:tcPr>
            <w:tcW w:w="1474" w:type="dxa"/>
            <w:vAlign w:val="center"/>
          </w:tcPr>
          <w:p w14:paraId="13E5CB19" w14:textId="526A00C6"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€ 14.</w:t>
            </w:r>
            <w:r w:rsidR="002E619D">
              <w:rPr>
                <w:rFonts w:asciiTheme="minorHAnsi" w:hAnsiTheme="minorHAnsi"/>
                <w:color w:val="808080" w:themeColor="background1" w:themeShade="80"/>
                <w:sz w:val="18"/>
                <w:szCs w:val="18"/>
              </w:rPr>
              <w:t>293</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348</w:t>
            </w:r>
          </w:p>
        </w:tc>
        <w:tc>
          <w:tcPr>
            <w:tcW w:w="1474" w:type="dxa"/>
            <w:vAlign w:val="center"/>
          </w:tcPr>
          <w:p w14:paraId="71AD4CE7" w14:textId="4465FC44" w:rsidR="007C403D" w:rsidRPr="008A17AE" w:rsidRDefault="007C403D" w:rsidP="00F04235">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31,7</w:t>
            </w:r>
            <w:r w:rsidRPr="008A17AE">
              <w:rPr>
                <w:rFonts w:asciiTheme="minorHAnsi" w:hAnsiTheme="minorHAnsi"/>
                <w:color w:val="808080" w:themeColor="background1" w:themeShade="80"/>
                <w:sz w:val="18"/>
                <w:szCs w:val="18"/>
              </w:rPr>
              <w:t>%</w:t>
            </w:r>
          </w:p>
        </w:tc>
        <w:tc>
          <w:tcPr>
            <w:tcW w:w="1474" w:type="dxa"/>
            <w:vAlign w:val="center"/>
          </w:tcPr>
          <w:p w14:paraId="206C3D6B" w14:textId="63C74563" w:rsidR="007C403D" w:rsidRPr="008A17AE" w:rsidRDefault="002E619D" w:rsidP="00F04235">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+85,3</w:t>
            </w:r>
            <w:r w:rsidR="007C403D" w:rsidRPr="008A17AE">
              <w:rPr>
                <w:rFonts w:asciiTheme="minorHAnsi" w:hAnsiTheme="minorHAnsi"/>
                <w:color w:val="808080" w:themeColor="background1" w:themeShade="80"/>
                <w:sz w:val="18"/>
                <w:szCs w:val="18"/>
              </w:rPr>
              <w:t>%</w:t>
            </w:r>
          </w:p>
        </w:tc>
      </w:tr>
      <w:tr w:rsidR="007C403D" w:rsidRPr="00BB6E29" w14:paraId="24C02BC3" w14:textId="77777777" w:rsidTr="00CC559C">
        <w:trPr>
          <w:trHeight w:val="283"/>
        </w:trPr>
        <w:tc>
          <w:tcPr>
            <w:cnfStyle w:val="001000000000" w:firstRow="0" w:lastRow="0" w:firstColumn="1" w:lastColumn="0" w:oddVBand="0" w:evenVBand="0" w:oddHBand="0" w:evenHBand="0" w:firstRowFirstColumn="0" w:firstRowLastColumn="0" w:lastRowFirstColumn="0" w:lastRowLastColumn="0"/>
            <w:tcW w:w="2382" w:type="dxa"/>
            <w:vAlign w:val="center"/>
          </w:tcPr>
          <w:p w14:paraId="1DF52547" w14:textId="77777777" w:rsidR="007C403D" w:rsidRPr="00CE7465" w:rsidRDefault="007C403D" w:rsidP="00F04235">
            <w:pPr>
              <w:pStyle w:val="Bodytxt"/>
              <w:jc w:val="left"/>
              <w:rPr>
                <w:color w:val="808080" w:themeColor="background1" w:themeShade="80"/>
                <w:sz w:val="18"/>
                <w:szCs w:val="18"/>
              </w:rPr>
            </w:pPr>
            <w:r w:rsidRPr="00CE7465">
              <w:rPr>
                <w:color w:val="808080" w:themeColor="background1" w:themeShade="80"/>
                <w:sz w:val="18"/>
                <w:szCs w:val="18"/>
              </w:rPr>
              <w:t>Kost per uniek lid</w:t>
            </w:r>
          </w:p>
        </w:tc>
        <w:tc>
          <w:tcPr>
            <w:tcW w:w="1474" w:type="dxa"/>
            <w:vAlign w:val="center"/>
          </w:tcPr>
          <w:p w14:paraId="60A3C92B" w14:textId="03075494" w:rsidR="007C403D" w:rsidRPr="008A17AE" w:rsidRDefault="007C403D" w:rsidP="00C33D0E">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€ 8,5</w:t>
            </w:r>
            <w:r w:rsidR="002E619D">
              <w:rPr>
                <w:rFonts w:asciiTheme="minorHAnsi" w:hAnsiTheme="minorHAnsi"/>
                <w:color w:val="808080" w:themeColor="background1" w:themeShade="80"/>
                <w:sz w:val="18"/>
                <w:szCs w:val="18"/>
              </w:rPr>
              <w:t>9</w:t>
            </w:r>
          </w:p>
        </w:tc>
        <w:tc>
          <w:tcPr>
            <w:tcW w:w="1474" w:type="dxa"/>
            <w:vAlign w:val="center"/>
          </w:tcPr>
          <w:p w14:paraId="06694F31" w14:textId="18B65B2B" w:rsidR="007C403D" w:rsidRPr="008A17AE" w:rsidRDefault="007C403D" w:rsidP="00F04235">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 xml:space="preserve"> 6,05</w:t>
            </w:r>
          </w:p>
        </w:tc>
        <w:tc>
          <w:tcPr>
            <w:tcW w:w="1474" w:type="dxa"/>
            <w:vAlign w:val="center"/>
          </w:tcPr>
          <w:p w14:paraId="110FB2BE" w14:textId="36F64836" w:rsidR="007C403D" w:rsidRPr="008A17AE" w:rsidRDefault="002E619D" w:rsidP="00F04235">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€ 11,29</w:t>
            </w:r>
          </w:p>
        </w:tc>
        <w:tc>
          <w:tcPr>
            <w:tcW w:w="1474" w:type="dxa"/>
            <w:vAlign w:val="center"/>
          </w:tcPr>
          <w:p w14:paraId="2248CF62" w14:textId="3D8B2BC2" w:rsidR="007C403D" w:rsidRPr="008A17AE" w:rsidRDefault="002E619D" w:rsidP="00F04235">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-29,6</w:t>
            </w:r>
            <w:r w:rsidR="007C403D" w:rsidRPr="008A17AE">
              <w:rPr>
                <w:rFonts w:asciiTheme="minorHAnsi" w:hAnsiTheme="minorHAnsi"/>
                <w:color w:val="808080" w:themeColor="background1" w:themeShade="80"/>
                <w:sz w:val="18"/>
                <w:szCs w:val="18"/>
              </w:rPr>
              <w:t>%</w:t>
            </w:r>
          </w:p>
        </w:tc>
        <w:tc>
          <w:tcPr>
            <w:tcW w:w="1474" w:type="dxa"/>
            <w:vAlign w:val="center"/>
          </w:tcPr>
          <w:p w14:paraId="5E48AA75" w14:textId="56CFE613" w:rsidR="007C403D" w:rsidRPr="008A17AE" w:rsidRDefault="002E619D" w:rsidP="00F04235">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+86,7</w:t>
            </w:r>
            <w:r w:rsidR="007C403D" w:rsidRPr="008A17AE">
              <w:rPr>
                <w:rFonts w:asciiTheme="minorHAnsi" w:hAnsiTheme="minorHAnsi"/>
                <w:color w:val="808080" w:themeColor="background1" w:themeShade="80"/>
                <w:sz w:val="18"/>
                <w:szCs w:val="18"/>
              </w:rPr>
              <w:t>%</w:t>
            </w:r>
          </w:p>
        </w:tc>
      </w:tr>
      <w:tr w:rsidR="007C403D" w:rsidRPr="00BB6E29" w14:paraId="73FD0FE1" w14:textId="77777777" w:rsidTr="00CC55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82" w:type="dxa"/>
            <w:vAlign w:val="center"/>
          </w:tcPr>
          <w:p w14:paraId="7B5BA8D6" w14:textId="4A310C08" w:rsidR="007C403D" w:rsidRPr="00CE7465" w:rsidRDefault="007C403D" w:rsidP="00F04235">
            <w:pPr>
              <w:pStyle w:val="Bodytxt"/>
              <w:jc w:val="left"/>
              <w:rPr>
                <w:color w:val="808080" w:themeColor="background1" w:themeShade="80"/>
                <w:sz w:val="18"/>
                <w:szCs w:val="18"/>
              </w:rPr>
            </w:pPr>
            <w:r>
              <w:rPr>
                <w:color w:val="808080" w:themeColor="background1" w:themeShade="80"/>
                <w:sz w:val="18"/>
                <w:szCs w:val="18"/>
              </w:rPr>
              <w:t>A</w:t>
            </w:r>
            <w:r w:rsidRPr="00CE7465">
              <w:rPr>
                <w:color w:val="808080" w:themeColor="background1" w:themeShade="80"/>
                <w:sz w:val="18"/>
                <w:szCs w:val="18"/>
              </w:rPr>
              <w:t>antal leden</w:t>
            </w:r>
            <w:r w:rsidR="001D659B">
              <w:rPr>
                <w:color w:val="808080" w:themeColor="background1" w:themeShade="80"/>
                <w:sz w:val="18"/>
                <w:szCs w:val="18"/>
              </w:rPr>
              <w:t xml:space="preserve"> in selectie</w:t>
            </w:r>
          </w:p>
        </w:tc>
        <w:tc>
          <w:tcPr>
            <w:tcW w:w="1474" w:type="dxa"/>
            <w:vAlign w:val="center"/>
          </w:tcPr>
          <w:p w14:paraId="06690126" w14:textId="7CBE5BE3" w:rsidR="007C403D" w:rsidRPr="008A17AE" w:rsidRDefault="002E619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2</w:t>
            </w:r>
            <w:r w:rsidR="007C403D"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963</w:t>
            </w:r>
            <w:r w:rsidR="007C403D"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219</w:t>
            </w:r>
          </w:p>
        </w:tc>
        <w:tc>
          <w:tcPr>
            <w:tcW w:w="1474" w:type="dxa"/>
            <w:vAlign w:val="center"/>
          </w:tcPr>
          <w:p w14:paraId="055DB566" w14:textId="1B6B0473"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3.</w:t>
            </w:r>
            <w:r w:rsidR="00C33D0E">
              <w:rPr>
                <w:rFonts w:asciiTheme="minorHAnsi" w:hAnsiTheme="minorHAnsi"/>
                <w:color w:val="808080" w:themeColor="background1" w:themeShade="80"/>
                <w:sz w:val="18"/>
                <w:szCs w:val="18"/>
              </w:rPr>
              <w:t>1</w:t>
            </w:r>
            <w:r w:rsidR="002E619D">
              <w:rPr>
                <w:rFonts w:asciiTheme="minorHAnsi" w:hAnsiTheme="minorHAnsi"/>
                <w:color w:val="808080" w:themeColor="background1" w:themeShade="80"/>
                <w:sz w:val="18"/>
                <w:szCs w:val="18"/>
              </w:rPr>
              <w:t>07</w:t>
            </w:r>
            <w:r w:rsidR="005B200D">
              <w:rPr>
                <w:rFonts w:asciiTheme="minorHAnsi" w:hAnsiTheme="minorHAnsi"/>
                <w:color w:val="808080" w:themeColor="background1" w:themeShade="80"/>
                <w:sz w:val="18"/>
                <w:szCs w:val="18"/>
              </w:rPr>
              <w:t>.</w:t>
            </w:r>
            <w:r w:rsidR="00C33D0E">
              <w:rPr>
                <w:rFonts w:asciiTheme="minorHAnsi" w:hAnsiTheme="minorHAnsi"/>
                <w:color w:val="808080" w:themeColor="background1" w:themeShade="80"/>
                <w:sz w:val="18"/>
                <w:szCs w:val="18"/>
              </w:rPr>
              <w:t>8</w:t>
            </w:r>
            <w:r w:rsidR="002E619D">
              <w:rPr>
                <w:rFonts w:asciiTheme="minorHAnsi" w:hAnsiTheme="minorHAnsi"/>
                <w:color w:val="808080" w:themeColor="background1" w:themeShade="80"/>
                <w:sz w:val="18"/>
                <w:szCs w:val="18"/>
              </w:rPr>
              <w:t>24</w:t>
            </w:r>
          </w:p>
        </w:tc>
        <w:tc>
          <w:tcPr>
            <w:tcW w:w="1474" w:type="dxa"/>
            <w:vAlign w:val="center"/>
          </w:tcPr>
          <w:p w14:paraId="7704AC12" w14:textId="3B2633B5" w:rsidR="007C403D" w:rsidRPr="008A17AE" w:rsidRDefault="007C403D" w:rsidP="002E619D">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3.</w:t>
            </w:r>
            <w:r w:rsidR="00C33D0E">
              <w:rPr>
                <w:rFonts w:asciiTheme="minorHAnsi" w:hAnsiTheme="minorHAnsi"/>
                <w:color w:val="808080" w:themeColor="background1" w:themeShade="80"/>
                <w:sz w:val="18"/>
                <w:szCs w:val="18"/>
              </w:rPr>
              <w:t>1</w:t>
            </w:r>
            <w:r w:rsidR="002E619D">
              <w:rPr>
                <w:rFonts w:asciiTheme="minorHAnsi" w:hAnsiTheme="minorHAnsi"/>
                <w:color w:val="808080" w:themeColor="background1" w:themeShade="80"/>
                <w:sz w:val="18"/>
                <w:szCs w:val="18"/>
              </w:rPr>
              <w:t>30</w:t>
            </w:r>
            <w:r w:rsidRPr="008A17AE">
              <w:rPr>
                <w:rFonts w:asciiTheme="minorHAnsi" w:hAnsiTheme="minorHAnsi"/>
                <w:color w:val="808080" w:themeColor="background1" w:themeShade="80"/>
                <w:sz w:val="18"/>
                <w:szCs w:val="18"/>
              </w:rPr>
              <w:t>.</w:t>
            </w:r>
            <w:r w:rsidR="002E619D">
              <w:rPr>
                <w:rFonts w:asciiTheme="minorHAnsi" w:hAnsiTheme="minorHAnsi"/>
                <w:color w:val="808080" w:themeColor="background1" w:themeShade="80"/>
                <w:sz w:val="18"/>
                <w:szCs w:val="18"/>
              </w:rPr>
              <w:t>238</w:t>
            </w:r>
          </w:p>
        </w:tc>
        <w:tc>
          <w:tcPr>
            <w:tcW w:w="1474" w:type="dxa"/>
            <w:vAlign w:val="center"/>
          </w:tcPr>
          <w:p w14:paraId="094A1A37" w14:textId="03DCB000" w:rsidR="007C403D" w:rsidRPr="008A17AE" w:rsidRDefault="007C403D" w:rsidP="00F04235">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sidR="00C33D0E">
              <w:rPr>
                <w:rFonts w:asciiTheme="minorHAnsi" w:hAnsiTheme="minorHAnsi"/>
                <w:color w:val="808080" w:themeColor="background1" w:themeShade="80"/>
                <w:sz w:val="18"/>
                <w:szCs w:val="18"/>
              </w:rPr>
              <w:t>4</w:t>
            </w:r>
            <w:r w:rsidR="002E619D">
              <w:rPr>
                <w:rFonts w:asciiTheme="minorHAnsi" w:hAnsiTheme="minorHAnsi"/>
                <w:color w:val="808080" w:themeColor="background1" w:themeShade="80"/>
                <w:sz w:val="18"/>
                <w:szCs w:val="18"/>
              </w:rPr>
              <w:t>,9</w:t>
            </w:r>
            <w:r w:rsidRPr="008A17AE">
              <w:rPr>
                <w:rFonts w:asciiTheme="minorHAnsi" w:hAnsiTheme="minorHAnsi"/>
                <w:color w:val="808080" w:themeColor="background1" w:themeShade="80"/>
                <w:sz w:val="18"/>
                <w:szCs w:val="18"/>
              </w:rPr>
              <w:t>%</w:t>
            </w:r>
          </w:p>
        </w:tc>
        <w:tc>
          <w:tcPr>
            <w:tcW w:w="1474" w:type="dxa"/>
            <w:vAlign w:val="center"/>
          </w:tcPr>
          <w:p w14:paraId="7ADC6434" w14:textId="1A803A28" w:rsidR="007C403D" w:rsidRPr="008A17AE" w:rsidRDefault="00C33D0E" w:rsidP="00F04235">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+0,7</w:t>
            </w:r>
            <w:r w:rsidR="007C403D" w:rsidRPr="008A17AE">
              <w:rPr>
                <w:rFonts w:asciiTheme="minorHAnsi" w:hAnsiTheme="minorHAnsi"/>
                <w:color w:val="808080" w:themeColor="background1" w:themeShade="80"/>
                <w:sz w:val="18"/>
                <w:szCs w:val="18"/>
              </w:rPr>
              <w:t>%</w:t>
            </w:r>
          </w:p>
        </w:tc>
      </w:tr>
    </w:tbl>
    <w:p w14:paraId="4E5727A5" w14:textId="77777777" w:rsidR="007C403D" w:rsidRDefault="007C403D" w:rsidP="007C403D">
      <w:pPr>
        <w:pStyle w:val="Bodytxt"/>
        <w:spacing w:before="60"/>
        <w:rPr>
          <w:sz w:val="18"/>
          <w:szCs w:val="18"/>
        </w:rPr>
      </w:pPr>
      <w:r>
        <w:rPr>
          <w:sz w:val="18"/>
          <w:szCs w:val="18"/>
        </w:rPr>
        <w:t>* leden met minstens één</w:t>
      </w:r>
      <w:r w:rsidRPr="0009396B">
        <w:rPr>
          <w:sz w:val="18"/>
          <w:szCs w:val="18"/>
        </w:rPr>
        <w:t xml:space="preserve"> voorschrift antibiotica</w:t>
      </w:r>
      <w:r>
        <w:rPr>
          <w:sz w:val="18"/>
          <w:szCs w:val="18"/>
        </w:rPr>
        <w:t xml:space="preserve"> tijdens het epidemiejaar</w:t>
      </w:r>
    </w:p>
    <w:p w14:paraId="674BAFE7" w14:textId="385329ED" w:rsidR="00EA1DF2" w:rsidRDefault="00EA1DF2" w:rsidP="00EA1DF2">
      <w:pPr>
        <w:pStyle w:val="Bodytxt"/>
      </w:pPr>
      <w:r>
        <w:lastRenderedPageBreak/>
        <w:t>Vanaf epidemiejaar 2013 is er een kleine daling merkbaar van het aantal leden van de Socialistische Mutualiteiten dat minstens één voorschrift antibiotica per jaar krijgt, van het aantal voorschriften en van het aantal DDD. Tussen 200</w:t>
      </w:r>
      <w:r w:rsidR="004C3894">
        <w:t>9</w:t>
      </w:r>
      <w:r>
        <w:t xml:space="preserve"> </w:t>
      </w:r>
      <w:r w:rsidR="004C3894">
        <w:t xml:space="preserve">en 2013 was er nog een toename, </w:t>
      </w:r>
      <w:r>
        <w:t>vo</w:t>
      </w:r>
      <w:r w:rsidR="004C3894">
        <w:t>oral wat betreft het aantal DDD</w:t>
      </w:r>
      <w:r>
        <w:t xml:space="preserve">. De daling van de laatste jaren maakt dat de absolute aantallen voor elk van deze drie maten </w:t>
      </w:r>
      <w:r w:rsidR="004C3894">
        <w:t xml:space="preserve">momenteel </w:t>
      </w:r>
      <w:r>
        <w:t xml:space="preserve">lager ligt ten opzichte van </w:t>
      </w:r>
      <w:r w:rsidR="004C3894">
        <w:t>epidemiejaar 2009</w:t>
      </w:r>
      <w:r>
        <w:t>.</w:t>
      </w:r>
    </w:p>
    <w:p w14:paraId="34923017" w14:textId="77777777" w:rsidR="00EA1DF2" w:rsidRDefault="00EA1DF2" w:rsidP="00E23F86">
      <w:pPr>
        <w:pStyle w:val="Bodytxt"/>
      </w:pPr>
    </w:p>
    <w:p w14:paraId="714C879A" w14:textId="0B4BC0F1" w:rsidR="00E23F86" w:rsidRPr="001429BE" w:rsidRDefault="00E23F86" w:rsidP="00E23F86">
      <w:pPr>
        <w:pStyle w:val="Bodytxt"/>
      </w:pPr>
      <w:r>
        <w:t xml:space="preserve">De kostprijs </w:t>
      </w:r>
      <w:r w:rsidR="00014973">
        <w:t xml:space="preserve">van de terugbetaling van antibiotica </w:t>
      </w:r>
      <w:r w:rsidR="005E2172">
        <w:t>voor de ziekteverzekering</w:t>
      </w:r>
      <w:r w:rsidR="00014973">
        <w:t xml:space="preserve"> </w:t>
      </w:r>
      <w:r>
        <w:t>is gedurende de hele periode gevoelig gedaald</w:t>
      </w:r>
      <w:r w:rsidR="00014973">
        <w:t xml:space="preserve"> (van ongeveer 3</w:t>
      </w:r>
      <w:r w:rsidR="00C33D0E">
        <w:t>1</w:t>
      </w:r>
      <w:r w:rsidR="00014973">
        <w:t>,</w:t>
      </w:r>
      <w:r w:rsidR="002E619D">
        <w:t>5</w:t>
      </w:r>
      <w:r w:rsidR="00014973">
        <w:t xml:space="preserve"> miljoen naar 8,</w:t>
      </w:r>
      <w:r w:rsidR="002E619D">
        <w:t>2</w:t>
      </w:r>
      <w:r w:rsidR="00014973">
        <w:t xml:space="preserve"> miljoen euro)</w:t>
      </w:r>
      <w:r>
        <w:t>.</w:t>
      </w:r>
      <w:r w:rsidR="00014973">
        <w:t xml:space="preserve"> </w:t>
      </w:r>
      <w:r w:rsidR="002524CE">
        <w:t xml:space="preserve">Sinds </w:t>
      </w:r>
      <w:r w:rsidR="00D90827">
        <w:t xml:space="preserve">1 </w:t>
      </w:r>
      <w:r w:rsidR="002524CE">
        <w:t>mei 2017 is de kostprijs voor de patiënt fors verhoogd</w:t>
      </w:r>
      <w:r w:rsidR="004C3894">
        <w:t>, omdat antibiotica niet langer vergoed worden als geneesmiddel categorie B, maar als categorie C</w:t>
      </w:r>
      <w:r w:rsidR="002524CE">
        <w:t>. Voorheen betaalde de patiënt 25% van de kostprijs uit eigen zak (15% bij patiënte</w:t>
      </w:r>
      <w:r w:rsidR="00D90827">
        <w:t>n met verhoogde tegemoetkoming);</w:t>
      </w:r>
      <w:r w:rsidR="002524CE">
        <w:t xml:space="preserve"> </w:t>
      </w:r>
      <w:r w:rsidR="00D90827">
        <w:t xml:space="preserve">nu </w:t>
      </w:r>
      <w:r w:rsidR="002524CE">
        <w:t xml:space="preserve">betaalt de patiënt 50% van de kostprijs zelf (geen onderscheid meer naar al dan niet verhoogde tegemoetkoming; de impact op patiënten met verhoogde tegemoetkoming is dus groter). De gemiddelde </w:t>
      </w:r>
      <w:r w:rsidR="004C3894">
        <w:t xml:space="preserve">jaarlijkse </w:t>
      </w:r>
      <w:r w:rsidR="002524CE">
        <w:t xml:space="preserve">kost per lid is daarmee gestegen van ongeveer 6 euro in epidemiejaar </w:t>
      </w:r>
      <w:r w:rsidR="00126BDA">
        <w:t>2016</w:t>
      </w:r>
      <w:r w:rsidR="002524CE">
        <w:t xml:space="preserve"> </w:t>
      </w:r>
      <w:r w:rsidR="00D90827">
        <w:t xml:space="preserve">(periode juli 2016-juni 2017) </w:t>
      </w:r>
      <w:r w:rsidR="002524CE">
        <w:t xml:space="preserve">naar 11,3 euro in epidemiejaar </w:t>
      </w:r>
      <w:r w:rsidR="00126BDA">
        <w:t>2017</w:t>
      </w:r>
      <w:r w:rsidR="00D90827">
        <w:t xml:space="preserve"> (periode juli 2017-juni 2018)</w:t>
      </w:r>
      <w:r w:rsidR="002524CE">
        <w:t>.</w:t>
      </w:r>
      <w:r w:rsidR="00DD1D95">
        <w:t xml:space="preserve"> D</w:t>
      </w:r>
      <w:r w:rsidR="00DD1D95" w:rsidRPr="00DD1D95">
        <w:t xml:space="preserve">e verhoogde kost voor de patiënt </w:t>
      </w:r>
      <w:r w:rsidR="00DD1D95">
        <w:t xml:space="preserve">heeft </w:t>
      </w:r>
      <w:r w:rsidR="00DD1D95" w:rsidRPr="00DD1D95">
        <w:t xml:space="preserve">niet geleid tot een </w:t>
      </w:r>
      <w:r w:rsidR="00DD1D95">
        <w:t>significant lagere</w:t>
      </w:r>
      <w:r w:rsidR="00DD1D95" w:rsidRPr="00DD1D95">
        <w:t xml:space="preserve"> consumptie</w:t>
      </w:r>
      <w:r w:rsidR="00DD1D95">
        <w:t xml:space="preserve"> </w:t>
      </w:r>
      <w:r w:rsidR="004C3894">
        <w:t xml:space="preserve">van antibiotica </w:t>
      </w:r>
      <w:r w:rsidR="00DD1D95">
        <w:t>(zie verder)</w:t>
      </w:r>
      <w:r w:rsidR="00DD1D95" w:rsidRPr="00DD1D95">
        <w:t>. Het is dus eerder een besparingsmaatregel dan een maatregel ten gunste van de volksgezondheid.</w:t>
      </w:r>
    </w:p>
    <w:bookmarkEnd w:id="11"/>
    <w:p w14:paraId="4AE8928F" w14:textId="77777777" w:rsidR="00A12089" w:rsidRDefault="00A12089" w:rsidP="00E96B04">
      <w:pPr>
        <w:pStyle w:val="Bodytxt"/>
      </w:pPr>
    </w:p>
    <w:p w14:paraId="4A80082D" w14:textId="04C6DAFB" w:rsidR="00E96B04" w:rsidRDefault="0024439E" w:rsidP="006F47E1">
      <w:pPr>
        <w:pStyle w:val="TitelH3"/>
        <w:spacing w:before="120" w:after="120"/>
      </w:pPr>
      <w:r>
        <w:t>relatieve cijfers</w:t>
      </w:r>
      <w:r w:rsidR="00B851D0">
        <w:t xml:space="preserve"> per epidemiejaar</w:t>
      </w:r>
    </w:p>
    <w:p w14:paraId="51D16801" w14:textId="3A970C3E" w:rsidR="00DF2451" w:rsidRDefault="00A926FF" w:rsidP="00126BDA">
      <w:pPr>
        <w:pStyle w:val="Bodytxt"/>
      </w:pPr>
      <w:r>
        <w:t>Het aantal voorschriften per 1</w:t>
      </w:r>
      <w:r w:rsidR="00126BDA">
        <w:t xml:space="preserve">000 leden en het percentage leden met minstens één voorschrift antibiotica </w:t>
      </w:r>
      <w:r w:rsidR="00CF393B">
        <w:t xml:space="preserve">tijdens een epidemiejaar </w:t>
      </w:r>
      <w:r w:rsidR="00126BDA">
        <w:t>is</w:t>
      </w:r>
      <w:r w:rsidR="00DF2451">
        <w:t xml:space="preserve"> tussen 2009</w:t>
      </w:r>
      <w:r w:rsidR="00126BDA">
        <w:t xml:space="preserve"> en 201</w:t>
      </w:r>
      <w:r w:rsidR="0034753A">
        <w:t>7</w:t>
      </w:r>
      <w:r w:rsidR="00126BDA">
        <w:t xml:space="preserve"> </w:t>
      </w:r>
      <w:r w:rsidR="00DF2451">
        <w:t>geleidelijk</w:t>
      </w:r>
      <w:r w:rsidR="00126BDA">
        <w:t xml:space="preserve"> gedaald</w:t>
      </w:r>
      <w:r w:rsidR="00DF2451">
        <w:t xml:space="preserve"> en ligt nu respectievelijk </w:t>
      </w:r>
      <w:r w:rsidR="000B1B92">
        <w:t>12</w:t>
      </w:r>
      <w:r w:rsidR="00DF2451">
        <w:t xml:space="preserve">% en </w:t>
      </w:r>
      <w:r w:rsidR="000B1B92">
        <w:t>9</w:t>
      </w:r>
      <w:r w:rsidR="00DF2451">
        <w:t xml:space="preserve">% lager dan </w:t>
      </w:r>
      <w:r w:rsidR="00E346D0">
        <w:t xml:space="preserve">in 2009 </w:t>
      </w:r>
      <w:r w:rsidR="00DF2451">
        <w:t>(figuur 1).</w:t>
      </w:r>
      <w:r w:rsidR="00126BDA">
        <w:t xml:space="preserve"> </w:t>
      </w:r>
      <w:r w:rsidR="00DF2451">
        <w:t xml:space="preserve">Die daling is minder </w:t>
      </w:r>
      <w:r w:rsidR="00CF393B">
        <w:t xml:space="preserve">groot </w:t>
      </w:r>
      <w:r w:rsidR="00DF2451">
        <w:t>(-</w:t>
      </w:r>
      <w:r w:rsidR="006E2A23">
        <w:t>6</w:t>
      </w:r>
      <w:r w:rsidR="00DF2451">
        <w:t xml:space="preserve">%) bij </w:t>
      </w:r>
      <w:r>
        <w:t>het aantal DDD’s per 1</w:t>
      </w:r>
      <w:r w:rsidR="00126BDA">
        <w:t xml:space="preserve">000 leden per dag </w:t>
      </w:r>
      <w:r w:rsidR="00DF2451">
        <w:t xml:space="preserve">omdat de gemiddelde dosis </w:t>
      </w:r>
      <w:r w:rsidR="00E346D0">
        <w:t xml:space="preserve">antibiotica </w:t>
      </w:r>
      <w:r w:rsidR="0024439E">
        <w:t xml:space="preserve">per </w:t>
      </w:r>
      <w:r w:rsidR="00CF393B">
        <w:t xml:space="preserve">patiënt </w:t>
      </w:r>
      <w:r w:rsidR="00DF2451">
        <w:t>licht is gestegen (zie verder)</w:t>
      </w:r>
      <w:r w:rsidR="00126BDA">
        <w:t xml:space="preserve">. </w:t>
      </w:r>
      <w:r w:rsidR="00DF2451">
        <w:t>V</w:t>
      </w:r>
      <w:r w:rsidR="00126BDA">
        <w:t>oor</w:t>
      </w:r>
      <w:r w:rsidR="00DF2451">
        <w:t>al</w:t>
      </w:r>
      <w:r w:rsidR="00126BDA">
        <w:t xml:space="preserve"> </w:t>
      </w:r>
      <w:r w:rsidR="00DF2451">
        <w:t xml:space="preserve">in </w:t>
      </w:r>
      <w:r w:rsidR="00E346D0">
        <w:t>epidemiejaren</w:t>
      </w:r>
      <w:r w:rsidR="00126BDA">
        <w:t xml:space="preserve"> 2013</w:t>
      </w:r>
      <w:r w:rsidR="00DF2451">
        <w:t xml:space="preserve"> (</w:t>
      </w:r>
      <w:r w:rsidR="00126BDA">
        <w:t>het jaar met de minst zware griepepidemie va</w:t>
      </w:r>
      <w:r w:rsidR="00DF2451">
        <w:t xml:space="preserve">n de afgelopen jaren) en 2016 was de </w:t>
      </w:r>
      <w:r w:rsidR="0024439E">
        <w:t>afname</w:t>
      </w:r>
      <w:r w:rsidR="00DF2451">
        <w:t xml:space="preserve"> uitgesproken</w:t>
      </w:r>
      <w:r w:rsidR="00CF393B">
        <w:t>.</w:t>
      </w:r>
    </w:p>
    <w:p w14:paraId="34452054" w14:textId="77777777" w:rsidR="00CF393B" w:rsidRDefault="00CF393B" w:rsidP="00126BDA">
      <w:pPr>
        <w:pStyle w:val="Bodytxt"/>
      </w:pPr>
    </w:p>
    <w:p w14:paraId="7B1D9191" w14:textId="49E91FBB" w:rsidR="00E96B04" w:rsidRDefault="00E96B04" w:rsidP="00724A8A">
      <w:pPr>
        <w:pStyle w:val="grafiektitel"/>
        <w:spacing w:before="120" w:after="120"/>
      </w:pPr>
      <w:bookmarkStart w:id="12" w:name="OLE_LINK1"/>
      <w:bookmarkStart w:id="13" w:name="_Toc508876489"/>
      <w:r w:rsidRPr="00F9502A">
        <w:t xml:space="preserve">Figuur </w:t>
      </w:r>
      <w:r w:rsidR="00DF2451">
        <w:t>1</w:t>
      </w:r>
      <w:r w:rsidRPr="00F9502A">
        <w:t xml:space="preserve">: </w:t>
      </w:r>
      <w:r>
        <w:t xml:space="preserve">Aantal </w:t>
      </w:r>
      <w:r w:rsidR="00A926FF">
        <w:t>voorschriften antibiotica per 1</w:t>
      </w:r>
      <w:r>
        <w:t>000 leden van de Socialis</w:t>
      </w:r>
      <w:r w:rsidR="00A926FF">
        <w:t>tische Mutualiteiten, DDD per 1</w:t>
      </w:r>
      <w:r>
        <w:t>000 leden per dag en percentage leden met minstens één voorschrift antibiotica, per epidemiejaar (periode juli 200</w:t>
      </w:r>
      <w:r w:rsidR="00261D70">
        <w:t>9 tot juni 2018</w:t>
      </w:r>
      <w:r>
        <w:t>)</w:t>
      </w:r>
      <w:bookmarkEnd w:id="12"/>
      <w:bookmarkEnd w:id="13"/>
    </w:p>
    <w:p w14:paraId="76C31C4A" w14:textId="7E5B3EFD" w:rsidR="00261D70" w:rsidRDefault="00105E25" w:rsidP="00BB6E29">
      <w:pPr>
        <w:pStyle w:val="grafiektitel"/>
      </w:pPr>
      <w:r>
        <w:rPr>
          <w:noProof/>
          <w:lang w:eastAsia="nl-BE"/>
        </w:rPr>
        <w:drawing>
          <wp:inline distT="0" distB="0" distL="0" distR="0" wp14:anchorId="02119330" wp14:editId="29A7D01A">
            <wp:extent cx="3060000" cy="1800000"/>
            <wp:effectExtent l="0" t="0" r="762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nl-BE"/>
        </w:rPr>
        <w:drawing>
          <wp:inline distT="0" distB="0" distL="0" distR="0" wp14:anchorId="0D8C5EBC" wp14:editId="25E730A4">
            <wp:extent cx="3060000" cy="180000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6E0745" w14:textId="77777777" w:rsidR="00724A8A" w:rsidRDefault="00724A8A" w:rsidP="00BB6E29">
      <w:pPr>
        <w:pStyle w:val="grafiektitel"/>
      </w:pPr>
    </w:p>
    <w:p w14:paraId="386661CF" w14:textId="74DCB87B" w:rsidR="00E96B04" w:rsidRDefault="00105E25" w:rsidP="00E96B04">
      <w:pPr>
        <w:pStyle w:val="Bodytxt"/>
      </w:pPr>
      <w:r>
        <w:rPr>
          <w:noProof/>
          <w:lang w:eastAsia="nl-BE"/>
        </w:rPr>
        <w:drawing>
          <wp:inline distT="0" distB="0" distL="0" distR="0" wp14:anchorId="529E4C48" wp14:editId="3141CA16">
            <wp:extent cx="3060000" cy="1800000"/>
            <wp:effectExtent l="0" t="0" r="762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6AECE5" w14:textId="77777777" w:rsidR="0034753A" w:rsidRDefault="0034753A" w:rsidP="009E558A">
      <w:pPr>
        <w:pStyle w:val="Bodytxt"/>
      </w:pPr>
    </w:p>
    <w:p w14:paraId="6DB28E8C" w14:textId="55F064E6" w:rsidR="00733597" w:rsidRDefault="00A926FF" w:rsidP="009E558A">
      <w:pPr>
        <w:pStyle w:val="Bodytxt"/>
      </w:pPr>
      <w:r>
        <w:lastRenderedPageBreak/>
        <w:t>Met 28,4 DDD per 1</w:t>
      </w:r>
      <w:r w:rsidR="00514348">
        <w:t xml:space="preserve">000 leden per dag (epidemiejaar 2017), ligt de consumptie van antibiotica bij leden van de Socialistische Mutualiteiten iets hoger dan bij de gemiddelde Belg (volgens de meest recente cijfers van het </w:t>
      </w:r>
      <w:r w:rsidR="00514348" w:rsidRPr="00F04235">
        <w:rPr>
          <w:i/>
        </w:rPr>
        <w:t>European Centre for Disease Prevention and Control</w:t>
      </w:r>
      <w:r w:rsidR="00514348">
        <w:t xml:space="preserve"> bedroeg het relatief aantal DDD’s antibiotica in 2017 voor heel België 25,9 per 1.000 per dag</w:t>
      </w:r>
      <w:r w:rsidR="00514348">
        <w:rPr>
          <w:rStyle w:val="FootnoteReference"/>
        </w:rPr>
        <w:footnoteReference w:id="10"/>
      </w:r>
      <w:r w:rsidR="00514348">
        <w:t>; het meest recente cijfer afkomstig van het Intermutualistisch Agentschap is 2</w:t>
      </w:r>
      <w:r>
        <w:t>6,7 DDD/1</w:t>
      </w:r>
      <w:r w:rsidR="00514348">
        <w:t>000</w:t>
      </w:r>
      <w:r w:rsidR="00C97AA4">
        <w:t xml:space="preserve"> leden</w:t>
      </w:r>
      <w:r w:rsidR="00514348">
        <w:t>/dag voor epidemiejaar 2016</w:t>
      </w:r>
      <w:r w:rsidR="006E2A23">
        <w:rPr>
          <w:rStyle w:val="FootnoteReference"/>
        </w:rPr>
        <w:footnoteReference w:id="11"/>
      </w:r>
      <w:r w:rsidR="00514348">
        <w:t xml:space="preserve">). </w:t>
      </w:r>
      <w:r w:rsidR="00733597">
        <w:t xml:space="preserve">Een mogelijke verklaring </w:t>
      </w:r>
      <w:r w:rsidR="00870161">
        <w:t>hiervoor</w:t>
      </w:r>
      <w:r w:rsidR="00733597">
        <w:t xml:space="preserve"> is het groter dan gemiddelde aandeel personen met een verhoogde tegemoetkoming bij leden van de Socialistische Mutualiteiten (26,4% bij leden van de Socialistische Mutualiteiten tegenover 18,2% op nationaal niveau</w:t>
      </w:r>
      <w:r w:rsidR="00733597">
        <w:rPr>
          <w:rStyle w:val="FootnoteReference"/>
        </w:rPr>
        <w:footnoteReference w:id="12"/>
      </w:r>
      <w:r w:rsidR="00733597">
        <w:t>). Personen met verhoogde tegemoetkoming hebben immers een duidelijk hoger antibioticaverbruik dan personen zonder verhoogde tegemoetkoming (cf. onze vorige nota over de consumptie van antibiotica</w:t>
      </w:r>
      <w:r w:rsidR="00733597">
        <w:rPr>
          <w:rStyle w:val="FootnoteReference"/>
        </w:rPr>
        <w:footnoteReference w:id="13"/>
      </w:r>
      <w:r w:rsidR="00733597">
        <w:t>).</w:t>
      </w:r>
    </w:p>
    <w:p w14:paraId="3EF0AA25" w14:textId="77777777" w:rsidR="00733597" w:rsidRDefault="00733597" w:rsidP="00E96B04">
      <w:pPr>
        <w:pStyle w:val="Bodytxt"/>
      </w:pPr>
    </w:p>
    <w:p w14:paraId="2BAD6382" w14:textId="7494254C" w:rsidR="00796FED" w:rsidRDefault="00796FED" w:rsidP="006F47E1">
      <w:pPr>
        <w:pStyle w:val="TitelH3"/>
        <w:spacing w:before="120" w:after="120"/>
      </w:pPr>
      <w:r>
        <w:t>TYPE V</w:t>
      </w:r>
      <w:r w:rsidR="006B2602">
        <w:t>oorschrijver</w:t>
      </w:r>
    </w:p>
    <w:p w14:paraId="1294609A" w14:textId="718BD395" w:rsidR="000A6B6C" w:rsidRDefault="002B685C" w:rsidP="000B05C6">
      <w:pPr>
        <w:pStyle w:val="Bodytxt"/>
      </w:pPr>
      <w:r>
        <w:t xml:space="preserve">Het aantal voorschriften antibiotica per 1.000 leden is tussen epidemiejaren 2009 en 2017 gedaald bij elk type voorschrijver, maar vooral bij huisartsen (tabel 2). Hetzelfde kan worden gezegd als we kijken naar het percentage leden met minstens 1 voorschrift antibiotica </w:t>
      </w:r>
      <w:r w:rsidR="000B05C6">
        <w:t>per jaar</w:t>
      </w:r>
      <w:r w:rsidR="00DC1909">
        <w:t xml:space="preserve"> (</w:t>
      </w:r>
      <w:r>
        <w:t xml:space="preserve">bij arts-specialisten </w:t>
      </w:r>
      <w:r w:rsidR="00732F56">
        <w:t>is de daling</w:t>
      </w:r>
      <w:r w:rsidR="000A6B6C">
        <w:t xml:space="preserve"> wel</w:t>
      </w:r>
      <w:r>
        <w:t xml:space="preserve"> </w:t>
      </w:r>
      <w:r w:rsidR="00732F56">
        <w:t>minder uitgesproken</w:t>
      </w:r>
      <w:r>
        <w:t xml:space="preserve">). Een ander beeld </w:t>
      </w:r>
      <w:r w:rsidR="000B05C6">
        <w:t>komt naar</w:t>
      </w:r>
      <w:r w:rsidR="00A926FF">
        <w:t xml:space="preserve"> voren bij het aantal DDD per 1</w:t>
      </w:r>
      <w:r w:rsidR="000B05C6">
        <w:t xml:space="preserve">000 leden per dag. </w:t>
      </w:r>
      <w:r w:rsidR="00DC1909">
        <w:t>Hier is er e</w:t>
      </w:r>
      <w:r w:rsidR="000B05C6">
        <w:t>nkel</w:t>
      </w:r>
      <w:r w:rsidR="00DC1909">
        <w:t xml:space="preserve"> een daling </w:t>
      </w:r>
      <w:r w:rsidR="000B05C6">
        <w:t xml:space="preserve">bij huisartsen; bij arts-specialisten en tandartsen </w:t>
      </w:r>
      <w:r w:rsidR="00DC1909">
        <w:t>is er</w:t>
      </w:r>
      <w:r w:rsidR="000B05C6">
        <w:t xml:space="preserve"> </w:t>
      </w:r>
      <w:r w:rsidR="00DC1909">
        <w:t xml:space="preserve">een toename </w:t>
      </w:r>
      <w:r w:rsidR="000B05C6">
        <w:t xml:space="preserve">met </w:t>
      </w:r>
      <w:r w:rsidR="00732F56">
        <w:t>ongeveer</w:t>
      </w:r>
      <w:r w:rsidR="000B05C6">
        <w:t xml:space="preserve"> 9</w:t>
      </w:r>
      <w:r w:rsidR="00A926FF">
        <w:t>%</w:t>
      </w:r>
      <w:r w:rsidR="000B05C6">
        <w:t xml:space="preserve"> </w:t>
      </w:r>
      <w:r w:rsidR="00DC1909">
        <w:t>tussen 2009 en 2017</w:t>
      </w:r>
      <w:r w:rsidR="000B05C6">
        <w:t xml:space="preserve">. Dit </w:t>
      </w:r>
      <w:r w:rsidR="00DC1909">
        <w:t>is gerelateerd aan</w:t>
      </w:r>
      <w:r w:rsidR="000B05C6">
        <w:t xml:space="preserve"> </w:t>
      </w:r>
      <w:r w:rsidR="00DC1909">
        <w:t>de significante stijging (</w:t>
      </w:r>
      <w:r w:rsidR="00732F56">
        <w:t>tussen de 15 en 20</w:t>
      </w:r>
      <w:r w:rsidR="00DC1909">
        <w:t xml:space="preserve">%) van </w:t>
      </w:r>
      <w:r w:rsidR="000B05C6">
        <w:t xml:space="preserve">het gemiddeld aantal dagdosissen per voorschrift bij specialisten en tandartsen </w:t>
      </w:r>
      <w:r w:rsidR="00DC1909">
        <w:t>(tabel 2)</w:t>
      </w:r>
      <w:r w:rsidR="000B05C6">
        <w:t>.</w:t>
      </w:r>
    </w:p>
    <w:p w14:paraId="6A4DB379" w14:textId="77777777" w:rsidR="000B05C6" w:rsidRDefault="000B05C6" w:rsidP="00E96B04">
      <w:pPr>
        <w:pStyle w:val="Bodytxt"/>
      </w:pPr>
    </w:p>
    <w:p w14:paraId="58E030CC" w14:textId="6A944615" w:rsidR="001429E8" w:rsidRDefault="006B2602" w:rsidP="00724A8A">
      <w:pPr>
        <w:pStyle w:val="grafiektitel"/>
        <w:spacing w:before="120" w:after="120"/>
      </w:pPr>
      <w:r>
        <w:t>Tabel 2</w:t>
      </w:r>
      <w:r w:rsidR="001429E8" w:rsidRPr="00F9502A">
        <w:t xml:space="preserve">: </w:t>
      </w:r>
      <w:r>
        <w:t xml:space="preserve">Maten van </w:t>
      </w:r>
      <w:r w:rsidR="001429E8">
        <w:t>antibiotica</w:t>
      </w:r>
      <w:r>
        <w:t>verbruik</w:t>
      </w:r>
      <w:r w:rsidR="001429E8">
        <w:t xml:space="preserve"> bij leden van de Socialistische Mutualiteiten </w:t>
      </w:r>
      <w:r>
        <w:t xml:space="preserve">naar type voorschrijver voor de epidemiejaren 2009 </w:t>
      </w:r>
      <w:r w:rsidR="001429E8">
        <w:t>en 2017</w:t>
      </w:r>
    </w:p>
    <w:tbl>
      <w:tblPr>
        <w:tblStyle w:val="LightList-Accent2"/>
        <w:tblW w:w="8957" w:type="dxa"/>
        <w:tblLayout w:type="fixed"/>
        <w:tblLook w:val="04A0" w:firstRow="1" w:lastRow="0" w:firstColumn="1" w:lastColumn="0" w:noHBand="0" w:noVBand="1"/>
      </w:tblPr>
      <w:tblGrid>
        <w:gridCol w:w="1701"/>
        <w:gridCol w:w="2835"/>
        <w:gridCol w:w="1417"/>
        <w:gridCol w:w="1417"/>
        <w:gridCol w:w="1587"/>
      </w:tblGrid>
      <w:tr w:rsidR="001015EA" w:rsidRPr="00BB6E29" w14:paraId="789C69A6" w14:textId="77777777" w:rsidTr="001015E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BBCEEAF" w14:textId="18CF68E8" w:rsidR="001429E8" w:rsidRPr="008A17AE" w:rsidRDefault="00FF7664" w:rsidP="0024439E">
            <w:pPr>
              <w:pStyle w:val="Bodytxt"/>
              <w:rPr>
                <w:color w:val="FFFFFF" w:themeColor="background1"/>
                <w:sz w:val="18"/>
                <w:szCs w:val="18"/>
              </w:rPr>
            </w:pPr>
            <w:r w:rsidRPr="008A17AE">
              <w:rPr>
                <w:color w:val="FFFFFF" w:themeColor="background1"/>
                <w:sz w:val="18"/>
                <w:szCs w:val="18"/>
              </w:rPr>
              <w:t>Voorschrijver</w:t>
            </w:r>
          </w:p>
        </w:tc>
        <w:tc>
          <w:tcPr>
            <w:tcW w:w="2835" w:type="dxa"/>
            <w:vAlign w:val="center"/>
          </w:tcPr>
          <w:p w14:paraId="0A1D6A9F" w14:textId="7D025CA4" w:rsidR="001429E8" w:rsidRPr="008A17AE" w:rsidRDefault="001429E8" w:rsidP="0024439E">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p>
        </w:tc>
        <w:tc>
          <w:tcPr>
            <w:tcW w:w="1417" w:type="dxa"/>
            <w:vAlign w:val="center"/>
          </w:tcPr>
          <w:p w14:paraId="25900E56" w14:textId="5127A21E" w:rsidR="001429E8" w:rsidRPr="008A17AE" w:rsidRDefault="001429E8" w:rsidP="0024439E">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2009</w:t>
            </w:r>
          </w:p>
        </w:tc>
        <w:tc>
          <w:tcPr>
            <w:tcW w:w="1417" w:type="dxa"/>
            <w:vAlign w:val="center"/>
          </w:tcPr>
          <w:p w14:paraId="2282B20A" w14:textId="77777777" w:rsidR="001429E8" w:rsidRPr="008A17AE" w:rsidRDefault="001429E8" w:rsidP="0024439E">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2017</w:t>
            </w:r>
          </w:p>
        </w:tc>
        <w:tc>
          <w:tcPr>
            <w:tcW w:w="1587" w:type="dxa"/>
            <w:vAlign w:val="center"/>
          </w:tcPr>
          <w:p w14:paraId="7F7C9996" w14:textId="77777777" w:rsidR="001429E8" w:rsidRPr="008A17AE" w:rsidRDefault="001429E8" w:rsidP="0024439E">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Evolutie</w:t>
            </w:r>
          </w:p>
          <w:p w14:paraId="6A1D1430" w14:textId="601841F9" w:rsidR="001429E8" w:rsidRPr="008A17AE" w:rsidRDefault="001429E8" w:rsidP="0024439E">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2009–2017</w:t>
            </w:r>
          </w:p>
        </w:tc>
      </w:tr>
      <w:tr w:rsidR="001015EA" w:rsidRPr="00BB6E29" w14:paraId="4413E1FA" w14:textId="77777777" w:rsidTr="001015E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14:paraId="238DFAF2" w14:textId="496A36B6" w:rsidR="001015EA" w:rsidRPr="008A17AE" w:rsidRDefault="001015EA" w:rsidP="0024439E">
            <w:pPr>
              <w:pStyle w:val="Bodytxt"/>
              <w:jc w:val="left"/>
              <w:rPr>
                <w:color w:val="808080" w:themeColor="background1" w:themeShade="80"/>
                <w:sz w:val="18"/>
                <w:szCs w:val="18"/>
              </w:rPr>
            </w:pPr>
            <w:r w:rsidRPr="008A17AE">
              <w:rPr>
                <w:color w:val="808080" w:themeColor="background1" w:themeShade="80"/>
                <w:sz w:val="18"/>
                <w:szCs w:val="18"/>
              </w:rPr>
              <w:t>Huisarts</w:t>
            </w:r>
          </w:p>
        </w:tc>
        <w:tc>
          <w:tcPr>
            <w:tcW w:w="2835" w:type="dxa"/>
            <w:vAlign w:val="center"/>
          </w:tcPr>
          <w:p w14:paraId="18E0D049" w14:textId="3A6E7E6E" w:rsidR="001015EA" w:rsidRPr="008A17AE" w:rsidRDefault="001015EA" w:rsidP="006B2602">
            <w:pPr>
              <w:pStyle w:val="Bodyt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lang w:val="fr-BE"/>
              </w:rPr>
            </w:pPr>
            <w:r w:rsidRPr="008A17AE">
              <w:rPr>
                <w:rFonts w:asciiTheme="minorHAnsi" w:hAnsiTheme="minorHAnsi"/>
                <w:color w:val="808080" w:themeColor="background1" w:themeShade="80"/>
                <w:sz w:val="18"/>
                <w:szCs w:val="18"/>
                <w:lang w:val="fr-BE"/>
              </w:rPr>
              <w:t>Voorschriften/1000 leden</w:t>
            </w:r>
          </w:p>
        </w:tc>
        <w:tc>
          <w:tcPr>
            <w:tcW w:w="1417" w:type="dxa"/>
            <w:vAlign w:val="center"/>
          </w:tcPr>
          <w:p w14:paraId="03A3471B" w14:textId="3D23E531" w:rsidR="001015EA" w:rsidRPr="008A17AE" w:rsidRDefault="006E2A23" w:rsidP="0024439E">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723</w:t>
            </w:r>
          </w:p>
        </w:tc>
        <w:tc>
          <w:tcPr>
            <w:tcW w:w="1417" w:type="dxa"/>
            <w:vAlign w:val="center"/>
          </w:tcPr>
          <w:p w14:paraId="29EB8E55" w14:textId="4E2911EE" w:rsidR="001015EA" w:rsidRPr="008A17AE" w:rsidRDefault="006E2A23" w:rsidP="0024439E">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62</w:t>
            </w:r>
            <w:r w:rsidR="00D35D54">
              <w:rPr>
                <w:rFonts w:asciiTheme="minorHAnsi" w:hAnsiTheme="minorHAnsi"/>
                <w:color w:val="808080" w:themeColor="background1" w:themeShade="80"/>
                <w:sz w:val="18"/>
                <w:szCs w:val="18"/>
              </w:rPr>
              <w:t>3</w:t>
            </w:r>
          </w:p>
        </w:tc>
        <w:tc>
          <w:tcPr>
            <w:tcW w:w="1587" w:type="dxa"/>
            <w:vAlign w:val="center"/>
          </w:tcPr>
          <w:p w14:paraId="012D5B4A" w14:textId="0DAB8DB1" w:rsidR="001015EA" w:rsidRPr="008A17AE" w:rsidRDefault="00D35D54" w:rsidP="00FF7664">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-13</w:t>
            </w:r>
            <w:r w:rsidR="006E2A23">
              <w:rPr>
                <w:rFonts w:asciiTheme="minorHAnsi" w:hAnsiTheme="minorHAnsi"/>
                <w:color w:val="808080" w:themeColor="background1" w:themeShade="80"/>
                <w:sz w:val="18"/>
                <w:szCs w:val="18"/>
              </w:rPr>
              <w:t>,8</w:t>
            </w:r>
            <w:r w:rsidR="001015EA" w:rsidRPr="008A17AE">
              <w:rPr>
                <w:rFonts w:asciiTheme="minorHAnsi" w:hAnsiTheme="minorHAnsi"/>
                <w:color w:val="808080" w:themeColor="background1" w:themeShade="80"/>
                <w:sz w:val="18"/>
                <w:szCs w:val="18"/>
              </w:rPr>
              <w:t>%</w:t>
            </w:r>
          </w:p>
        </w:tc>
      </w:tr>
      <w:tr w:rsidR="001015EA" w:rsidRPr="00BB6E29" w14:paraId="76CD10CB" w14:textId="77777777" w:rsidTr="001015EA">
        <w:trPr>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49D10139" w14:textId="0AC1BF75" w:rsidR="001015EA" w:rsidRPr="008A17AE" w:rsidRDefault="001015EA" w:rsidP="0024439E">
            <w:pPr>
              <w:pStyle w:val="Bodytxt"/>
              <w:jc w:val="left"/>
              <w:rPr>
                <w:color w:val="808080" w:themeColor="background1" w:themeShade="80"/>
                <w:sz w:val="18"/>
                <w:szCs w:val="18"/>
              </w:rPr>
            </w:pPr>
          </w:p>
        </w:tc>
        <w:tc>
          <w:tcPr>
            <w:tcW w:w="2835" w:type="dxa"/>
            <w:vAlign w:val="center"/>
          </w:tcPr>
          <w:p w14:paraId="7228BEFF" w14:textId="3BF521A5" w:rsidR="001015EA" w:rsidRPr="008A17AE" w:rsidRDefault="001015EA" w:rsidP="006B2602">
            <w:pPr>
              <w:pStyle w:val="Bodyt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DDD/1000 leden/dag</w:t>
            </w:r>
          </w:p>
        </w:tc>
        <w:tc>
          <w:tcPr>
            <w:tcW w:w="1417" w:type="dxa"/>
            <w:vAlign w:val="center"/>
          </w:tcPr>
          <w:p w14:paraId="20342DEE" w14:textId="7AFC419F" w:rsidR="001015EA" w:rsidRPr="008A17AE" w:rsidRDefault="006E2A23" w:rsidP="0024439E">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24,1</w:t>
            </w:r>
          </w:p>
        </w:tc>
        <w:tc>
          <w:tcPr>
            <w:tcW w:w="1417" w:type="dxa"/>
            <w:vAlign w:val="center"/>
          </w:tcPr>
          <w:p w14:paraId="0CD2CF84" w14:textId="510723DF" w:rsidR="001015EA" w:rsidRPr="008A17AE" w:rsidRDefault="00D35D54" w:rsidP="0024439E">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21</w:t>
            </w:r>
            <w:r w:rsidR="006E2A23">
              <w:rPr>
                <w:rFonts w:asciiTheme="minorHAnsi" w:hAnsiTheme="minorHAnsi"/>
                <w:color w:val="808080" w:themeColor="background1" w:themeShade="80"/>
                <w:sz w:val="18"/>
                <w:szCs w:val="18"/>
              </w:rPr>
              <w:t>,9</w:t>
            </w:r>
          </w:p>
        </w:tc>
        <w:tc>
          <w:tcPr>
            <w:tcW w:w="1587" w:type="dxa"/>
            <w:vAlign w:val="center"/>
          </w:tcPr>
          <w:p w14:paraId="6F9D0B72" w14:textId="59774C83" w:rsidR="001015EA" w:rsidRPr="008A17AE" w:rsidRDefault="006E2A23" w:rsidP="0024439E">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-9,1</w:t>
            </w:r>
            <w:r w:rsidR="001015EA" w:rsidRPr="008A17AE">
              <w:rPr>
                <w:rFonts w:asciiTheme="minorHAnsi" w:hAnsiTheme="minorHAnsi"/>
                <w:color w:val="808080" w:themeColor="background1" w:themeShade="80"/>
                <w:sz w:val="18"/>
                <w:szCs w:val="18"/>
              </w:rPr>
              <w:t>%</w:t>
            </w:r>
          </w:p>
        </w:tc>
      </w:tr>
      <w:tr w:rsidR="001015EA" w:rsidRPr="00BB6E29" w14:paraId="53667032" w14:textId="77777777" w:rsidTr="001015E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340A29AB" w14:textId="45DAAF17" w:rsidR="001015EA" w:rsidRPr="008A17AE" w:rsidRDefault="001015EA" w:rsidP="0024439E">
            <w:pPr>
              <w:pStyle w:val="Bodytxt"/>
              <w:jc w:val="left"/>
              <w:rPr>
                <w:color w:val="808080" w:themeColor="background1" w:themeShade="80"/>
                <w:sz w:val="18"/>
                <w:szCs w:val="18"/>
              </w:rPr>
            </w:pPr>
          </w:p>
        </w:tc>
        <w:tc>
          <w:tcPr>
            <w:tcW w:w="2835" w:type="dxa"/>
            <w:vAlign w:val="center"/>
          </w:tcPr>
          <w:p w14:paraId="04ED4A95" w14:textId="049323B7" w:rsidR="001015EA" w:rsidRPr="008A17AE" w:rsidRDefault="001015EA" w:rsidP="006B2602">
            <w:pPr>
              <w:pStyle w:val="Bodyt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xml:space="preserve">% leden met </w:t>
            </w:r>
            <w:r w:rsidRPr="008A17AE">
              <w:rPr>
                <w:color w:val="808080" w:themeColor="background1" w:themeShade="80"/>
                <w:sz w:val="18"/>
                <w:szCs w:val="18"/>
              </w:rPr>
              <w:t>≥</w:t>
            </w:r>
            <w:r w:rsidRPr="008A17AE">
              <w:rPr>
                <w:rFonts w:asciiTheme="minorHAnsi" w:hAnsiTheme="minorHAnsi"/>
                <w:color w:val="808080" w:themeColor="background1" w:themeShade="80"/>
                <w:sz w:val="18"/>
                <w:szCs w:val="18"/>
              </w:rPr>
              <w:t>1 voorschrift</w:t>
            </w:r>
          </w:p>
        </w:tc>
        <w:tc>
          <w:tcPr>
            <w:tcW w:w="1417" w:type="dxa"/>
            <w:vAlign w:val="center"/>
          </w:tcPr>
          <w:p w14:paraId="1E52F838" w14:textId="3B5215A5" w:rsidR="001015EA" w:rsidRPr="008A17AE" w:rsidRDefault="006E2A23" w:rsidP="0024439E">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37,3</w:t>
            </w:r>
            <w:r w:rsidR="001015EA" w:rsidRPr="008A17AE">
              <w:rPr>
                <w:rFonts w:asciiTheme="minorHAnsi" w:hAnsiTheme="minorHAnsi"/>
                <w:color w:val="808080" w:themeColor="background1" w:themeShade="80"/>
                <w:sz w:val="18"/>
                <w:szCs w:val="18"/>
              </w:rPr>
              <w:t>%</w:t>
            </w:r>
          </w:p>
        </w:tc>
        <w:tc>
          <w:tcPr>
            <w:tcW w:w="1417" w:type="dxa"/>
            <w:vAlign w:val="center"/>
          </w:tcPr>
          <w:p w14:paraId="700937C2" w14:textId="2650BFBF" w:rsidR="001015EA" w:rsidRPr="008A17AE" w:rsidRDefault="00D35D54" w:rsidP="006E2A23">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3</w:t>
            </w:r>
            <w:r w:rsidR="006E2A23">
              <w:rPr>
                <w:rFonts w:asciiTheme="minorHAnsi" w:hAnsiTheme="minorHAnsi"/>
                <w:color w:val="808080" w:themeColor="background1" w:themeShade="80"/>
                <w:sz w:val="18"/>
                <w:szCs w:val="18"/>
              </w:rPr>
              <w:t>3</w:t>
            </w:r>
            <w:r>
              <w:rPr>
                <w:rFonts w:asciiTheme="minorHAnsi" w:hAnsiTheme="minorHAnsi"/>
                <w:color w:val="808080" w:themeColor="background1" w:themeShade="80"/>
                <w:sz w:val="18"/>
                <w:szCs w:val="18"/>
              </w:rPr>
              <w:t>,</w:t>
            </w:r>
            <w:r w:rsidR="006E2A23">
              <w:rPr>
                <w:rFonts w:asciiTheme="minorHAnsi" w:hAnsiTheme="minorHAnsi"/>
                <w:color w:val="808080" w:themeColor="background1" w:themeShade="80"/>
                <w:sz w:val="18"/>
                <w:szCs w:val="18"/>
              </w:rPr>
              <w:t>3</w:t>
            </w:r>
            <w:r w:rsidR="001015EA" w:rsidRPr="008A17AE">
              <w:rPr>
                <w:rFonts w:asciiTheme="minorHAnsi" w:hAnsiTheme="minorHAnsi"/>
                <w:color w:val="808080" w:themeColor="background1" w:themeShade="80"/>
                <w:sz w:val="18"/>
                <w:szCs w:val="18"/>
              </w:rPr>
              <w:t>%</w:t>
            </w:r>
          </w:p>
        </w:tc>
        <w:tc>
          <w:tcPr>
            <w:tcW w:w="1587" w:type="dxa"/>
            <w:vAlign w:val="center"/>
          </w:tcPr>
          <w:p w14:paraId="062EFB2C" w14:textId="5188D124" w:rsidR="001015EA" w:rsidRPr="008A17AE" w:rsidRDefault="00732F56" w:rsidP="0024439E">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-10</w:t>
            </w:r>
            <w:r w:rsidR="006E2A23">
              <w:rPr>
                <w:rFonts w:asciiTheme="minorHAnsi" w:hAnsiTheme="minorHAnsi"/>
                <w:color w:val="808080" w:themeColor="background1" w:themeShade="80"/>
                <w:sz w:val="18"/>
                <w:szCs w:val="18"/>
              </w:rPr>
              <w:t>,8</w:t>
            </w:r>
            <w:r w:rsidR="001015EA" w:rsidRPr="008A17AE">
              <w:rPr>
                <w:rFonts w:asciiTheme="minorHAnsi" w:hAnsiTheme="minorHAnsi"/>
                <w:color w:val="808080" w:themeColor="background1" w:themeShade="80"/>
                <w:sz w:val="18"/>
                <w:szCs w:val="18"/>
              </w:rPr>
              <w:t>%</w:t>
            </w:r>
          </w:p>
        </w:tc>
      </w:tr>
      <w:tr w:rsidR="001015EA" w:rsidRPr="00BB6E29" w14:paraId="7310BB8F" w14:textId="77777777" w:rsidTr="001015EA">
        <w:trPr>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02745412" w14:textId="77777777" w:rsidR="001015EA" w:rsidRPr="008A17AE" w:rsidRDefault="001015EA" w:rsidP="0024439E">
            <w:pPr>
              <w:pStyle w:val="Bodytxt"/>
              <w:jc w:val="left"/>
              <w:rPr>
                <w:color w:val="808080" w:themeColor="background1" w:themeShade="80"/>
                <w:sz w:val="18"/>
                <w:szCs w:val="18"/>
              </w:rPr>
            </w:pPr>
          </w:p>
        </w:tc>
        <w:tc>
          <w:tcPr>
            <w:tcW w:w="2835" w:type="dxa"/>
            <w:vAlign w:val="center"/>
          </w:tcPr>
          <w:p w14:paraId="43C9EB10" w14:textId="1CF1D6E2" w:rsidR="001015EA" w:rsidRPr="008A17AE" w:rsidRDefault="001015EA" w:rsidP="006B2602">
            <w:pPr>
              <w:pStyle w:val="Bodyt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DDD/voorschrift</w:t>
            </w:r>
          </w:p>
        </w:tc>
        <w:tc>
          <w:tcPr>
            <w:tcW w:w="1417" w:type="dxa"/>
            <w:vAlign w:val="center"/>
          </w:tcPr>
          <w:p w14:paraId="344BAB51" w14:textId="6462C525" w:rsidR="001015EA" w:rsidRPr="008A17AE" w:rsidRDefault="006E2A23" w:rsidP="0024439E">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12,2</w:t>
            </w:r>
          </w:p>
        </w:tc>
        <w:tc>
          <w:tcPr>
            <w:tcW w:w="1417" w:type="dxa"/>
            <w:vAlign w:val="center"/>
          </w:tcPr>
          <w:p w14:paraId="55F81F7C" w14:textId="1548DBF6" w:rsidR="001015EA" w:rsidRPr="008A17AE" w:rsidRDefault="001015EA" w:rsidP="0024439E">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12,8</w:t>
            </w:r>
          </w:p>
        </w:tc>
        <w:tc>
          <w:tcPr>
            <w:tcW w:w="1587" w:type="dxa"/>
            <w:vAlign w:val="center"/>
          </w:tcPr>
          <w:p w14:paraId="2ADCC8D1" w14:textId="2F75E606" w:rsidR="001015EA" w:rsidRPr="008A17AE" w:rsidRDefault="00732F56" w:rsidP="0024439E">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+5</w:t>
            </w:r>
            <w:r w:rsidR="006E2A23">
              <w:rPr>
                <w:rFonts w:asciiTheme="minorHAnsi" w:hAnsiTheme="minorHAnsi"/>
                <w:color w:val="808080" w:themeColor="background1" w:themeShade="80"/>
                <w:sz w:val="18"/>
                <w:szCs w:val="18"/>
              </w:rPr>
              <w:t>,4</w:t>
            </w:r>
            <w:r w:rsidR="001015EA" w:rsidRPr="008A17AE">
              <w:rPr>
                <w:rFonts w:asciiTheme="minorHAnsi" w:hAnsiTheme="minorHAnsi"/>
                <w:color w:val="808080" w:themeColor="background1" w:themeShade="80"/>
                <w:sz w:val="18"/>
                <w:szCs w:val="18"/>
              </w:rPr>
              <w:t>%</w:t>
            </w:r>
          </w:p>
        </w:tc>
      </w:tr>
      <w:tr w:rsidR="001015EA" w:rsidRPr="00BB6E29" w14:paraId="46C1F87E" w14:textId="77777777" w:rsidTr="001015E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14:paraId="1BEB0442" w14:textId="37429D71" w:rsidR="001015EA" w:rsidRPr="008A17AE" w:rsidRDefault="001015EA" w:rsidP="006B2602">
            <w:pPr>
              <w:pStyle w:val="Bodytxt"/>
              <w:jc w:val="left"/>
              <w:rPr>
                <w:color w:val="808080" w:themeColor="background1" w:themeShade="80"/>
                <w:sz w:val="18"/>
                <w:szCs w:val="18"/>
              </w:rPr>
            </w:pPr>
            <w:r w:rsidRPr="008A17AE">
              <w:rPr>
                <w:color w:val="808080" w:themeColor="background1" w:themeShade="80"/>
                <w:sz w:val="18"/>
                <w:szCs w:val="18"/>
              </w:rPr>
              <w:t>Arts-specialist</w:t>
            </w:r>
          </w:p>
        </w:tc>
        <w:tc>
          <w:tcPr>
            <w:tcW w:w="2835" w:type="dxa"/>
            <w:vAlign w:val="center"/>
          </w:tcPr>
          <w:p w14:paraId="220F2681" w14:textId="69018D7C" w:rsidR="001015EA" w:rsidRPr="008A17AE" w:rsidRDefault="001015EA" w:rsidP="006B2602">
            <w:pPr>
              <w:pStyle w:val="Bodyt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lang w:val="fr-BE"/>
              </w:rPr>
            </w:pPr>
            <w:r w:rsidRPr="008A17AE">
              <w:rPr>
                <w:rFonts w:asciiTheme="minorHAnsi" w:hAnsiTheme="minorHAnsi"/>
                <w:color w:val="808080" w:themeColor="background1" w:themeShade="80"/>
                <w:sz w:val="18"/>
                <w:szCs w:val="18"/>
                <w:lang w:val="fr-BE"/>
              </w:rPr>
              <w:t>Voorschriften/1000 leden</w:t>
            </w:r>
          </w:p>
        </w:tc>
        <w:tc>
          <w:tcPr>
            <w:tcW w:w="1417" w:type="dxa"/>
            <w:vAlign w:val="center"/>
          </w:tcPr>
          <w:p w14:paraId="3A44E420" w14:textId="4A9109F1" w:rsidR="001015EA" w:rsidRPr="008A17AE" w:rsidRDefault="006E2A23"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145</w:t>
            </w:r>
          </w:p>
        </w:tc>
        <w:tc>
          <w:tcPr>
            <w:tcW w:w="1417" w:type="dxa"/>
            <w:vAlign w:val="center"/>
          </w:tcPr>
          <w:p w14:paraId="7FF0817A" w14:textId="17E67090" w:rsidR="001015EA" w:rsidRPr="008A17AE" w:rsidRDefault="006E2A23"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135</w:t>
            </w:r>
          </w:p>
        </w:tc>
        <w:tc>
          <w:tcPr>
            <w:tcW w:w="1587" w:type="dxa"/>
            <w:vAlign w:val="center"/>
          </w:tcPr>
          <w:p w14:paraId="5D8808AF" w14:textId="029E685C" w:rsidR="001015EA" w:rsidRPr="008A17AE" w:rsidRDefault="006E2A23" w:rsidP="00FF7664">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-6,5</w:t>
            </w:r>
            <w:r w:rsidR="001015EA" w:rsidRPr="008A17AE">
              <w:rPr>
                <w:rFonts w:asciiTheme="minorHAnsi" w:hAnsiTheme="minorHAnsi"/>
                <w:color w:val="808080" w:themeColor="background1" w:themeShade="80"/>
                <w:sz w:val="18"/>
                <w:szCs w:val="18"/>
              </w:rPr>
              <w:t>%</w:t>
            </w:r>
          </w:p>
        </w:tc>
      </w:tr>
      <w:tr w:rsidR="001015EA" w:rsidRPr="00BB6E29" w14:paraId="359EF0B2" w14:textId="77777777" w:rsidTr="001015EA">
        <w:trPr>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1A66C83A" w14:textId="74FC92A3" w:rsidR="001015EA" w:rsidRPr="008A17AE" w:rsidRDefault="001015EA" w:rsidP="006B2602">
            <w:pPr>
              <w:pStyle w:val="Bodytxt"/>
              <w:jc w:val="left"/>
              <w:rPr>
                <w:color w:val="808080" w:themeColor="background1" w:themeShade="80"/>
                <w:sz w:val="18"/>
                <w:szCs w:val="18"/>
              </w:rPr>
            </w:pPr>
          </w:p>
        </w:tc>
        <w:tc>
          <w:tcPr>
            <w:tcW w:w="2835" w:type="dxa"/>
            <w:vAlign w:val="center"/>
          </w:tcPr>
          <w:p w14:paraId="741C135D" w14:textId="7B9DC28F" w:rsidR="001015EA" w:rsidRPr="008A17AE" w:rsidRDefault="001015EA" w:rsidP="006B2602">
            <w:pPr>
              <w:pStyle w:val="Bodyt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DDD/1000 leden/dag</w:t>
            </w:r>
          </w:p>
        </w:tc>
        <w:tc>
          <w:tcPr>
            <w:tcW w:w="1417" w:type="dxa"/>
            <w:vAlign w:val="center"/>
          </w:tcPr>
          <w:p w14:paraId="741FBCC2" w14:textId="65D5C1E7" w:rsidR="001015EA" w:rsidRPr="008A17AE" w:rsidRDefault="006E2A23"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4,3</w:t>
            </w:r>
          </w:p>
        </w:tc>
        <w:tc>
          <w:tcPr>
            <w:tcW w:w="1417" w:type="dxa"/>
            <w:vAlign w:val="center"/>
          </w:tcPr>
          <w:p w14:paraId="009966ED" w14:textId="4B0D4085" w:rsidR="001015EA" w:rsidRPr="008A17AE" w:rsidRDefault="006E2A23"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4,7</w:t>
            </w:r>
          </w:p>
        </w:tc>
        <w:tc>
          <w:tcPr>
            <w:tcW w:w="1587" w:type="dxa"/>
            <w:vAlign w:val="center"/>
          </w:tcPr>
          <w:p w14:paraId="753CB955" w14:textId="47502F5A" w:rsidR="001015EA" w:rsidRPr="008A17AE" w:rsidRDefault="00732F56" w:rsidP="00FF7664">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+9</w:t>
            </w:r>
            <w:r w:rsidR="006E2A23">
              <w:rPr>
                <w:rFonts w:asciiTheme="minorHAnsi" w:hAnsiTheme="minorHAnsi"/>
                <w:color w:val="808080" w:themeColor="background1" w:themeShade="80"/>
                <w:sz w:val="18"/>
                <w:szCs w:val="18"/>
              </w:rPr>
              <w:t>,1</w:t>
            </w:r>
            <w:r w:rsidR="001015EA" w:rsidRPr="008A17AE">
              <w:rPr>
                <w:rFonts w:asciiTheme="minorHAnsi" w:hAnsiTheme="minorHAnsi"/>
                <w:color w:val="808080" w:themeColor="background1" w:themeShade="80"/>
                <w:sz w:val="18"/>
                <w:szCs w:val="18"/>
              </w:rPr>
              <w:t>%</w:t>
            </w:r>
          </w:p>
        </w:tc>
      </w:tr>
      <w:tr w:rsidR="001015EA" w:rsidRPr="00BB6E29" w14:paraId="402BA548" w14:textId="77777777" w:rsidTr="001015E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2D84B3CF" w14:textId="3DA630BA" w:rsidR="001015EA" w:rsidRPr="008A17AE" w:rsidRDefault="001015EA" w:rsidP="006B2602">
            <w:pPr>
              <w:pStyle w:val="Bodytxt"/>
              <w:jc w:val="left"/>
              <w:rPr>
                <w:color w:val="808080" w:themeColor="background1" w:themeShade="80"/>
                <w:sz w:val="18"/>
                <w:szCs w:val="18"/>
              </w:rPr>
            </w:pPr>
          </w:p>
        </w:tc>
        <w:tc>
          <w:tcPr>
            <w:tcW w:w="2835" w:type="dxa"/>
            <w:vAlign w:val="center"/>
          </w:tcPr>
          <w:p w14:paraId="56F2C931" w14:textId="6E3DD318" w:rsidR="001015EA" w:rsidRPr="008A17AE" w:rsidRDefault="001015EA" w:rsidP="006B2602">
            <w:pPr>
              <w:pStyle w:val="Bodyt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xml:space="preserve">% leden met </w:t>
            </w:r>
            <w:r w:rsidRPr="008A17AE">
              <w:rPr>
                <w:color w:val="808080" w:themeColor="background1" w:themeShade="80"/>
                <w:sz w:val="18"/>
                <w:szCs w:val="18"/>
              </w:rPr>
              <w:t>≥</w:t>
            </w:r>
            <w:r w:rsidRPr="008A17AE">
              <w:rPr>
                <w:rFonts w:asciiTheme="minorHAnsi" w:hAnsiTheme="minorHAnsi"/>
                <w:color w:val="808080" w:themeColor="background1" w:themeShade="80"/>
                <w:sz w:val="18"/>
                <w:szCs w:val="18"/>
              </w:rPr>
              <w:t>1 voorschrift</w:t>
            </w:r>
          </w:p>
        </w:tc>
        <w:tc>
          <w:tcPr>
            <w:tcW w:w="1417" w:type="dxa"/>
            <w:vAlign w:val="center"/>
          </w:tcPr>
          <w:p w14:paraId="3B1D3119" w14:textId="1F5D9017" w:rsidR="001015EA" w:rsidRPr="008A17AE" w:rsidRDefault="006E2A23"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8,8</w:t>
            </w:r>
            <w:r w:rsidR="001015EA" w:rsidRPr="008A17AE">
              <w:rPr>
                <w:rFonts w:asciiTheme="minorHAnsi" w:hAnsiTheme="minorHAnsi"/>
                <w:color w:val="808080" w:themeColor="background1" w:themeShade="80"/>
                <w:sz w:val="18"/>
                <w:szCs w:val="18"/>
              </w:rPr>
              <w:t>%</w:t>
            </w:r>
          </w:p>
        </w:tc>
        <w:tc>
          <w:tcPr>
            <w:tcW w:w="1417" w:type="dxa"/>
            <w:vAlign w:val="center"/>
          </w:tcPr>
          <w:p w14:paraId="69F14CD1" w14:textId="79AD19C8" w:rsidR="001015EA" w:rsidRPr="008A17AE" w:rsidRDefault="006E2A23"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8,6</w:t>
            </w:r>
            <w:r w:rsidR="001015EA" w:rsidRPr="008A17AE">
              <w:rPr>
                <w:rFonts w:asciiTheme="minorHAnsi" w:hAnsiTheme="minorHAnsi"/>
                <w:color w:val="808080" w:themeColor="background1" w:themeShade="80"/>
                <w:sz w:val="18"/>
                <w:szCs w:val="18"/>
              </w:rPr>
              <w:t>%</w:t>
            </w:r>
          </w:p>
        </w:tc>
        <w:tc>
          <w:tcPr>
            <w:tcW w:w="1587" w:type="dxa"/>
            <w:vAlign w:val="center"/>
          </w:tcPr>
          <w:p w14:paraId="158C3DCD" w14:textId="153EB75E" w:rsidR="001015EA" w:rsidRPr="008A17AE" w:rsidRDefault="00732F56"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-2,8</w:t>
            </w:r>
            <w:r w:rsidR="001015EA" w:rsidRPr="008A17AE">
              <w:rPr>
                <w:rFonts w:asciiTheme="minorHAnsi" w:hAnsiTheme="minorHAnsi"/>
                <w:color w:val="808080" w:themeColor="background1" w:themeShade="80"/>
                <w:sz w:val="18"/>
                <w:szCs w:val="18"/>
              </w:rPr>
              <w:t>%</w:t>
            </w:r>
          </w:p>
        </w:tc>
      </w:tr>
      <w:tr w:rsidR="001015EA" w:rsidRPr="00BB6E29" w14:paraId="1D11E0B5" w14:textId="77777777" w:rsidTr="001015EA">
        <w:trPr>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21FA2DC1" w14:textId="77777777" w:rsidR="001015EA" w:rsidRPr="008A17AE" w:rsidRDefault="001015EA" w:rsidP="006B2602">
            <w:pPr>
              <w:pStyle w:val="Bodytxt"/>
              <w:jc w:val="left"/>
              <w:rPr>
                <w:color w:val="808080" w:themeColor="background1" w:themeShade="80"/>
                <w:sz w:val="18"/>
                <w:szCs w:val="18"/>
              </w:rPr>
            </w:pPr>
          </w:p>
        </w:tc>
        <w:tc>
          <w:tcPr>
            <w:tcW w:w="2835" w:type="dxa"/>
            <w:vAlign w:val="center"/>
          </w:tcPr>
          <w:p w14:paraId="15BA06E8" w14:textId="7A8DB508" w:rsidR="001015EA" w:rsidRPr="008A17AE" w:rsidRDefault="001015EA" w:rsidP="006B2602">
            <w:pPr>
              <w:pStyle w:val="Bodyt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DDD/voorschrift</w:t>
            </w:r>
          </w:p>
        </w:tc>
        <w:tc>
          <w:tcPr>
            <w:tcW w:w="1417" w:type="dxa"/>
            <w:vAlign w:val="center"/>
          </w:tcPr>
          <w:p w14:paraId="1CA7A8D5" w14:textId="52C4479A" w:rsidR="001015EA" w:rsidRPr="008A17AE" w:rsidRDefault="006E2A23"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10,8</w:t>
            </w:r>
          </w:p>
        </w:tc>
        <w:tc>
          <w:tcPr>
            <w:tcW w:w="1417" w:type="dxa"/>
            <w:vAlign w:val="center"/>
          </w:tcPr>
          <w:p w14:paraId="6704AFD8" w14:textId="30475F14" w:rsidR="001015EA" w:rsidRPr="008A17AE" w:rsidRDefault="001015EA"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12,4</w:t>
            </w:r>
          </w:p>
        </w:tc>
        <w:tc>
          <w:tcPr>
            <w:tcW w:w="1587" w:type="dxa"/>
            <w:vAlign w:val="center"/>
          </w:tcPr>
          <w:p w14:paraId="39DAE1B6" w14:textId="51852E3F" w:rsidR="001015EA" w:rsidRPr="008A17AE" w:rsidRDefault="00732F56"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+15</w:t>
            </w:r>
            <w:r w:rsidR="001015EA" w:rsidRPr="008A17AE">
              <w:rPr>
                <w:rFonts w:asciiTheme="minorHAnsi" w:hAnsiTheme="minorHAnsi"/>
                <w:color w:val="808080" w:themeColor="background1" w:themeShade="80"/>
                <w:sz w:val="18"/>
                <w:szCs w:val="18"/>
              </w:rPr>
              <w:t>,0%</w:t>
            </w:r>
          </w:p>
        </w:tc>
      </w:tr>
      <w:tr w:rsidR="001015EA" w:rsidRPr="00BB6E29" w14:paraId="6053A393" w14:textId="77777777" w:rsidTr="001015E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14:paraId="6570A3C1" w14:textId="2BA81555" w:rsidR="001015EA" w:rsidRPr="008A17AE" w:rsidRDefault="001015EA" w:rsidP="006B2602">
            <w:pPr>
              <w:pStyle w:val="Bodytxt"/>
              <w:jc w:val="left"/>
              <w:rPr>
                <w:color w:val="808080" w:themeColor="background1" w:themeShade="80"/>
                <w:sz w:val="18"/>
                <w:szCs w:val="18"/>
              </w:rPr>
            </w:pPr>
            <w:r w:rsidRPr="008A17AE">
              <w:rPr>
                <w:color w:val="808080" w:themeColor="background1" w:themeShade="80"/>
                <w:sz w:val="18"/>
                <w:szCs w:val="18"/>
              </w:rPr>
              <w:t>Tandarts</w:t>
            </w:r>
          </w:p>
        </w:tc>
        <w:tc>
          <w:tcPr>
            <w:tcW w:w="2835" w:type="dxa"/>
            <w:vAlign w:val="center"/>
          </w:tcPr>
          <w:p w14:paraId="2D4712D5" w14:textId="2CF91358" w:rsidR="001015EA" w:rsidRPr="008A17AE" w:rsidRDefault="001015EA" w:rsidP="006B2602">
            <w:pPr>
              <w:pStyle w:val="Bodyt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lang w:val="fr-BE"/>
              </w:rPr>
              <w:t>Voorschriften/1000 leden</w:t>
            </w:r>
          </w:p>
        </w:tc>
        <w:tc>
          <w:tcPr>
            <w:tcW w:w="1417" w:type="dxa"/>
            <w:vAlign w:val="center"/>
          </w:tcPr>
          <w:p w14:paraId="1AAA488D" w14:textId="29BBF65B" w:rsidR="001015EA" w:rsidRPr="008A17AE" w:rsidRDefault="006E2A23"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68</w:t>
            </w:r>
          </w:p>
        </w:tc>
        <w:tc>
          <w:tcPr>
            <w:tcW w:w="1417" w:type="dxa"/>
            <w:vAlign w:val="center"/>
          </w:tcPr>
          <w:p w14:paraId="11AE1487" w14:textId="7323D559" w:rsidR="001015EA" w:rsidRPr="008A17AE" w:rsidRDefault="006E2A23"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63</w:t>
            </w:r>
          </w:p>
        </w:tc>
        <w:tc>
          <w:tcPr>
            <w:tcW w:w="1587" w:type="dxa"/>
            <w:vAlign w:val="center"/>
          </w:tcPr>
          <w:p w14:paraId="2F04A5A6" w14:textId="210DE936" w:rsidR="001015EA" w:rsidRPr="008A17AE" w:rsidRDefault="006E2A23"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-8,3</w:t>
            </w:r>
            <w:r w:rsidR="001015EA" w:rsidRPr="008A17AE">
              <w:rPr>
                <w:rFonts w:asciiTheme="minorHAnsi" w:hAnsiTheme="minorHAnsi"/>
                <w:color w:val="808080" w:themeColor="background1" w:themeShade="80"/>
                <w:sz w:val="18"/>
                <w:szCs w:val="18"/>
              </w:rPr>
              <w:t>%</w:t>
            </w:r>
          </w:p>
        </w:tc>
      </w:tr>
      <w:tr w:rsidR="001015EA" w:rsidRPr="00BB6E29" w14:paraId="09D2F4EB" w14:textId="77777777" w:rsidTr="001015EA">
        <w:trPr>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72F486CF" w14:textId="77777777" w:rsidR="001015EA" w:rsidRPr="008A17AE" w:rsidRDefault="001015EA" w:rsidP="006B2602">
            <w:pPr>
              <w:pStyle w:val="Bodytxt"/>
              <w:jc w:val="left"/>
              <w:rPr>
                <w:color w:val="808080" w:themeColor="background1" w:themeShade="80"/>
                <w:sz w:val="18"/>
                <w:szCs w:val="18"/>
              </w:rPr>
            </w:pPr>
          </w:p>
        </w:tc>
        <w:tc>
          <w:tcPr>
            <w:tcW w:w="2835" w:type="dxa"/>
            <w:vAlign w:val="center"/>
          </w:tcPr>
          <w:p w14:paraId="29E4B773" w14:textId="6A67D5D5" w:rsidR="001015EA" w:rsidRPr="008A17AE" w:rsidRDefault="001015EA" w:rsidP="006B2602">
            <w:pPr>
              <w:pStyle w:val="Bodyt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DDD/1000 leden/dag</w:t>
            </w:r>
          </w:p>
        </w:tc>
        <w:tc>
          <w:tcPr>
            <w:tcW w:w="1417" w:type="dxa"/>
            <w:vAlign w:val="center"/>
          </w:tcPr>
          <w:p w14:paraId="465E812E" w14:textId="19BF22BA" w:rsidR="001015EA" w:rsidRPr="008A17AE" w:rsidRDefault="006E2A23"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1,7</w:t>
            </w:r>
          </w:p>
        </w:tc>
        <w:tc>
          <w:tcPr>
            <w:tcW w:w="1417" w:type="dxa"/>
            <w:vAlign w:val="center"/>
          </w:tcPr>
          <w:p w14:paraId="328EA9B6" w14:textId="49BFE4B5" w:rsidR="001015EA" w:rsidRPr="008A17AE" w:rsidRDefault="001015EA"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1,8</w:t>
            </w:r>
          </w:p>
        </w:tc>
        <w:tc>
          <w:tcPr>
            <w:tcW w:w="1587" w:type="dxa"/>
            <w:vAlign w:val="center"/>
          </w:tcPr>
          <w:p w14:paraId="26118974" w14:textId="31AF812D" w:rsidR="001015EA" w:rsidRPr="008A17AE" w:rsidRDefault="006E2A23"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+8,7</w:t>
            </w:r>
            <w:r w:rsidR="001015EA" w:rsidRPr="008A17AE">
              <w:rPr>
                <w:rFonts w:asciiTheme="minorHAnsi" w:hAnsiTheme="minorHAnsi"/>
                <w:color w:val="808080" w:themeColor="background1" w:themeShade="80"/>
                <w:sz w:val="18"/>
                <w:szCs w:val="18"/>
              </w:rPr>
              <w:t>%</w:t>
            </w:r>
          </w:p>
        </w:tc>
      </w:tr>
      <w:tr w:rsidR="001015EA" w:rsidRPr="00BB6E29" w14:paraId="2D2A848D" w14:textId="77777777" w:rsidTr="001015E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309437E4" w14:textId="049B70AE" w:rsidR="001015EA" w:rsidRPr="008A17AE" w:rsidRDefault="001015EA" w:rsidP="006B2602">
            <w:pPr>
              <w:pStyle w:val="Bodytxt"/>
              <w:jc w:val="left"/>
              <w:rPr>
                <w:color w:val="808080" w:themeColor="background1" w:themeShade="80"/>
                <w:sz w:val="18"/>
                <w:szCs w:val="18"/>
              </w:rPr>
            </w:pPr>
          </w:p>
        </w:tc>
        <w:tc>
          <w:tcPr>
            <w:tcW w:w="2835" w:type="dxa"/>
            <w:vAlign w:val="center"/>
          </w:tcPr>
          <w:p w14:paraId="4130F660" w14:textId="2C83356E" w:rsidR="001015EA" w:rsidRPr="008A17AE" w:rsidRDefault="001015EA" w:rsidP="006B2602">
            <w:pPr>
              <w:pStyle w:val="Bodyt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xml:space="preserve">% leden met </w:t>
            </w:r>
            <w:r w:rsidRPr="008A17AE">
              <w:rPr>
                <w:color w:val="808080" w:themeColor="background1" w:themeShade="80"/>
                <w:sz w:val="18"/>
                <w:szCs w:val="18"/>
              </w:rPr>
              <w:t>≥</w:t>
            </w:r>
            <w:r w:rsidRPr="008A17AE">
              <w:rPr>
                <w:rFonts w:asciiTheme="minorHAnsi" w:hAnsiTheme="minorHAnsi"/>
                <w:color w:val="808080" w:themeColor="background1" w:themeShade="80"/>
                <w:sz w:val="18"/>
                <w:szCs w:val="18"/>
              </w:rPr>
              <w:t>1 voorschrift</w:t>
            </w:r>
          </w:p>
        </w:tc>
        <w:tc>
          <w:tcPr>
            <w:tcW w:w="1417" w:type="dxa"/>
            <w:vAlign w:val="center"/>
          </w:tcPr>
          <w:p w14:paraId="0E68A4D5" w14:textId="2CD72F1B" w:rsidR="001015EA" w:rsidRPr="008A17AE" w:rsidRDefault="006E2A23"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5,2</w:t>
            </w:r>
            <w:r w:rsidR="001015EA" w:rsidRPr="008A17AE">
              <w:rPr>
                <w:rFonts w:asciiTheme="minorHAnsi" w:hAnsiTheme="minorHAnsi"/>
                <w:color w:val="808080" w:themeColor="background1" w:themeShade="80"/>
                <w:sz w:val="18"/>
                <w:szCs w:val="18"/>
              </w:rPr>
              <w:t>%</w:t>
            </w:r>
          </w:p>
        </w:tc>
        <w:tc>
          <w:tcPr>
            <w:tcW w:w="1417" w:type="dxa"/>
            <w:vAlign w:val="center"/>
          </w:tcPr>
          <w:p w14:paraId="5F883EB1" w14:textId="10DD644E" w:rsidR="001015EA" w:rsidRPr="008A17AE" w:rsidRDefault="006E2A23"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4,9</w:t>
            </w:r>
            <w:r w:rsidR="001015EA" w:rsidRPr="008A17AE">
              <w:rPr>
                <w:rFonts w:asciiTheme="minorHAnsi" w:hAnsiTheme="minorHAnsi"/>
                <w:color w:val="808080" w:themeColor="background1" w:themeShade="80"/>
                <w:sz w:val="18"/>
                <w:szCs w:val="18"/>
              </w:rPr>
              <w:t>%</w:t>
            </w:r>
          </w:p>
        </w:tc>
        <w:tc>
          <w:tcPr>
            <w:tcW w:w="1587" w:type="dxa"/>
            <w:vAlign w:val="center"/>
          </w:tcPr>
          <w:p w14:paraId="08D9F8CD" w14:textId="60E27B65" w:rsidR="001015EA" w:rsidRPr="008A17AE" w:rsidRDefault="00732F56" w:rsidP="006B2602">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-6</w:t>
            </w:r>
            <w:r w:rsidR="006E2A23">
              <w:rPr>
                <w:rFonts w:asciiTheme="minorHAnsi" w:hAnsiTheme="minorHAnsi"/>
                <w:color w:val="808080" w:themeColor="background1" w:themeShade="80"/>
                <w:sz w:val="18"/>
                <w:szCs w:val="18"/>
              </w:rPr>
              <w:t>,2</w:t>
            </w:r>
            <w:r w:rsidR="001015EA" w:rsidRPr="008A17AE">
              <w:rPr>
                <w:rFonts w:asciiTheme="minorHAnsi" w:hAnsiTheme="minorHAnsi"/>
                <w:color w:val="808080" w:themeColor="background1" w:themeShade="80"/>
                <w:sz w:val="18"/>
                <w:szCs w:val="18"/>
              </w:rPr>
              <w:t>%</w:t>
            </w:r>
          </w:p>
        </w:tc>
      </w:tr>
      <w:tr w:rsidR="001015EA" w:rsidRPr="00BB6E29" w14:paraId="7967FC59" w14:textId="77777777" w:rsidTr="001015EA">
        <w:trPr>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3D7F2CD6" w14:textId="77777777" w:rsidR="001015EA" w:rsidRPr="008A17AE" w:rsidRDefault="001015EA" w:rsidP="006B2602">
            <w:pPr>
              <w:pStyle w:val="Bodytxt"/>
              <w:jc w:val="left"/>
              <w:rPr>
                <w:color w:val="808080" w:themeColor="background1" w:themeShade="80"/>
                <w:sz w:val="18"/>
                <w:szCs w:val="18"/>
              </w:rPr>
            </w:pPr>
          </w:p>
        </w:tc>
        <w:tc>
          <w:tcPr>
            <w:tcW w:w="2835" w:type="dxa"/>
            <w:vAlign w:val="center"/>
          </w:tcPr>
          <w:p w14:paraId="52E7DAFE" w14:textId="2966E307" w:rsidR="001015EA" w:rsidRPr="008A17AE" w:rsidRDefault="001015EA" w:rsidP="006B2602">
            <w:pPr>
              <w:pStyle w:val="Bodyt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DDD/voorschrift</w:t>
            </w:r>
          </w:p>
        </w:tc>
        <w:tc>
          <w:tcPr>
            <w:tcW w:w="1417" w:type="dxa"/>
            <w:vAlign w:val="center"/>
          </w:tcPr>
          <w:p w14:paraId="23C92688" w14:textId="409D72DD" w:rsidR="001015EA" w:rsidRPr="008A17AE" w:rsidRDefault="001015EA"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8,7</w:t>
            </w:r>
          </w:p>
        </w:tc>
        <w:tc>
          <w:tcPr>
            <w:tcW w:w="1417" w:type="dxa"/>
            <w:vAlign w:val="center"/>
          </w:tcPr>
          <w:p w14:paraId="76D7E43A" w14:textId="734C700F" w:rsidR="001015EA" w:rsidRPr="008A17AE" w:rsidRDefault="001015EA"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10,3</w:t>
            </w:r>
          </w:p>
        </w:tc>
        <w:tc>
          <w:tcPr>
            <w:tcW w:w="1587" w:type="dxa"/>
            <w:vAlign w:val="center"/>
          </w:tcPr>
          <w:p w14:paraId="535B8772" w14:textId="1BF6B312" w:rsidR="001015EA" w:rsidRPr="008A17AE" w:rsidRDefault="00732F56" w:rsidP="006B2602">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+18</w:t>
            </w:r>
            <w:r w:rsidR="001015EA" w:rsidRPr="008A17AE">
              <w:rPr>
                <w:rFonts w:asciiTheme="minorHAnsi" w:hAnsiTheme="minorHAnsi"/>
                <w:color w:val="808080" w:themeColor="background1" w:themeShade="80"/>
                <w:sz w:val="18"/>
                <w:szCs w:val="18"/>
              </w:rPr>
              <w:t>,5%</w:t>
            </w:r>
          </w:p>
        </w:tc>
      </w:tr>
      <w:tr w:rsidR="001015EA" w:rsidRPr="00BB6E29" w14:paraId="7E0E4902" w14:textId="77777777" w:rsidTr="001015E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14:paraId="2A145C37" w14:textId="6F3BE13F" w:rsidR="001015EA" w:rsidRPr="008A17AE" w:rsidRDefault="000B05C6" w:rsidP="000B05C6">
            <w:pPr>
              <w:pStyle w:val="Bodytxt"/>
              <w:jc w:val="left"/>
              <w:rPr>
                <w:color w:val="808080" w:themeColor="background1" w:themeShade="80"/>
                <w:sz w:val="18"/>
                <w:szCs w:val="18"/>
              </w:rPr>
            </w:pPr>
            <w:r w:rsidRPr="008A17AE">
              <w:rPr>
                <w:color w:val="808080" w:themeColor="background1" w:themeShade="80"/>
                <w:sz w:val="18"/>
                <w:szCs w:val="18"/>
              </w:rPr>
              <w:t>ALLE</w:t>
            </w:r>
          </w:p>
        </w:tc>
        <w:tc>
          <w:tcPr>
            <w:tcW w:w="2835" w:type="dxa"/>
            <w:vAlign w:val="center"/>
          </w:tcPr>
          <w:p w14:paraId="6A2264B9" w14:textId="7DFE84DA" w:rsidR="001015EA" w:rsidRPr="008A17AE" w:rsidRDefault="001015EA" w:rsidP="00FF7664">
            <w:pPr>
              <w:pStyle w:val="Bodyt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lang w:val="fr-BE"/>
              </w:rPr>
              <w:t>Voorschriften/1000 leden</w:t>
            </w:r>
          </w:p>
        </w:tc>
        <w:tc>
          <w:tcPr>
            <w:tcW w:w="1417" w:type="dxa"/>
            <w:vAlign w:val="center"/>
          </w:tcPr>
          <w:p w14:paraId="447EF6A2" w14:textId="27862FE2" w:rsidR="001015EA" w:rsidRPr="008A17AE" w:rsidRDefault="006E2A23" w:rsidP="00FF7664">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936</w:t>
            </w:r>
          </w:p>
        </w:tc>
        <w:tc>
          <w:tcPr>
            <w:tcW w:w="1417" w:type="dxa"/>
            <w:vAlign w:val="center"/>
          </w:tcPr>
          <w:p w14:paraId="55C86E21" w14:textId="0F930894" w:rsidR="001015EA" w:rsidRPr="008A17AE" w:rsidRDefault="006E2A23" w:rsidP="00FF7664">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821</w:t>
            </w:r>
          </w:p>
        </w:tc>
        <w:tc>
          <w:tcPr>
            <w:tcW w:w="1587" w:type="dxa"/>
            <w:vAlign w:val="center"/>
          </w:tcPr>
          <w:p w14:paraId="0535DA8F" w14:textId="634D6385" w:rsidR="001015EA" w:rsidRPr="008A17AE" w:rsidRDefault="006E2A23" w:rsidP="00FF7664">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-12,3</w:t>
            </w:r>
            <w:r w:rsidR="001015EA" w:rsidRPr="008A17AE">
              <w:rPr>
                <w:rFonts w:asciiTheme="minorHAnsi" w:hAnsiTheme="minorHAnsi"/>
                <w:color w:val="808080" w:themeColor="background1" w:themeShade="80"/>
                <w:sz w:val="18"/>
                <w:szCs w:val="18"/>
              </w:rPr>
              <w:t>%</w:t>
            </w:r>
          </w:p>
        </w:tc>
      </w:tr>
      <w:tr w:rsidR="001015EA" w:rsidRPr="00BB6E29" w14:paraId="09DF0E8F" w14:textId="77777777" w:rsidTr="001015EA">
        <w:trPr>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04FF3FCB" w14:textId="77777777" w:rsidR="001015EA" w:rsidRPr="008A17AE" w:rsidRDefault="001015EA" w:rsidP="00FF7664">
            <w:pPr>
              <w:pStyle w:val="Bodytxt"/>
              <w:jc w:val="left"/>
              <w:rPr>
                <w:color w:val="808080" w:themeColor="background1" w:themeShade="80"/>
                <w:sz w:val="18"/>
                <w:szCs w:val="18"/>
              </w:rPr>
            </w:pPr>
          </w:p>
        </w:tc>
        <w:tc>
          <w:tcPr>
            <w:tcW w:w="2835" w:type="dxa"/>
            <w:vAlign w:val="center"/>
          </w:tcPr>
          <w:p w14:paraId="4F3F06F1" w14:textId="283BA312" w:rsidR="001015EA" w:rsidRPr="008A17AE" w:rsidRDefault="001015EA" w:rsidP="00FF7664">
            <w:pPr>
              <w:pStyle w:val="Bodyt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DDD/1000 leden/dag</w:t>
            </w:r>
          </w:p>
        </w:tc>
        <w:tc>
          <w:tcPr>
            <w:tcW w:w="1417" w:type="dxa"/>
            <w:vAlign w:val="center"/>
          </w:tcPr>
          <w:p w14:paraId="3FFA2E3B" w14:textId="7CDF1715" w:rsidR="001015EA" w:rsidRPr="008A17AE" w:rsidRDefault="006E2A23" w:rsidP="00FF7664">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30,1</w:t>
            </w:r>
          </w:p>
        </w:tc>
        <w:tc>
          <w:tcPr>
            <w:tcW w:w="1417" w:type="dxa"/>
            <w:vAlign w:val="center"/>
          </w:tcPr>
          <w:p w14:paraId="7BCC6FBC" w14:textId="3F6CA8F4" w:rsidR="001015EA" w:rsidRPr="008A17AE" w:rsidRDefault="006E2A23" w:rsidP="00FF7664">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28,4</w:t>
            </w:r>
          </w:p>
        </w:tc>
        <w:tc>
          <w:tcPr>
            <w:tcW w:w="1587" w:type="dxa"/>
            <w:vAlign w:val="center"/>
          </w:tcPr>
          <w:p w14:paraId="6CE78B7C" w14:textId="2AC57149" w:rsidR="001015EA" w:rsidRPr="008A17AE" w:rsidRDefault="006E2A23" w:rsidP="00FF7664">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-5,5</w:t>
            </w:r>
            <w:r w:rsidR="001015EA" w:rsidRPr="008A17AE">
              <w:rPr>
                <w:rFonts w:asciiTheme="minorHAnsi" w:hAnsiTheme="minorHAnsi"/>
                <w:color w:val="808080" w:themeColor="background1" w:themeShade="80"/>
                <w:sz w:val="18"/>
                <w:szCs w:val="18"/>
              </w:rPr>
              <w:t>%</w:t>
            </w:r>
          </w:p>
        </w:tc>
      </w:tr>
      <w:tr w:rsidR="001015EA" w:rsidRPr="00BB6E29" w14:paraId="33E1B57F" w14:textId="77777777" w:rsidTr="001015E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268D39AA" w14:textId="77777777" w:rsidR="001015EA" w:rsidRPr="008A17AE" w:rsidRDefault="001015EA" w:rsidP="00FF7664">
            <w:pPr>
              <w:pStyle w:val="Bodytxt"/>
              <w:jc w:val="left"/>
              <w:rPr>
                <w:color w:val="808080" w:themeColor="background1" w:themeShade="80"/>
                <w:sz w:val="18"/>
                <w:szCs w:val="18"/>
              </w:rPr>
            </w:pPr>
          </w:p>
        </w:tc>
        <w:tc>
          <w:tcPr>
            <w:tcW w:w="2835" w:type="dxa"/>
            <w:vAlign w:val="center"/>
          </w:tcPr>
          <w:p w14:paraId="12EA00A8" w14:textId="12EBB765" w:rsidR="001015EA" w:rsidRPr="008A17AE" w:rsidRDefault="001015EA" w:rsidP="00FF7664">
            <w:pPr>
              <w:pStyle w:val="Bodyt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xml:space="preserve">% leden met </w:t>
            </w:r>
            <w:r w:rsidRPr="008A17AE">
              <w:rPr>
                <w:color w:val="808080" w:themeColor="background1" w:themeShade="80"/>
                <w:sz w:val="18"/>
                <w:szCs w:val="18"/>
              </w:rPr>
              <w:t>≥</w:t>
            </w:r>
            <w:r w:rsidRPr="008A17AE">
              <w:rPr>
                <w:rFonts w:asciiTheme="minorHAnsi" w:hAnsiTheme="minorHAnsi"/>
                <w:color w:val="808080" w:themeColor="background1" w:themeShade="80"/>
                <w:sz w:val="18"/>
                <w:szCs w:val="18"/>
              </w:rPr>
              <w:t>1 voorschrift</w:t>
            </w:r>
          </w:p>
        </w:tc>
        <w:tc>
          <w:tcPr>
            <w:tcW w:w="1417" w:type="dxa"/>
            <w:vAlign w:val="center"/>
          </w:tcPr>
          <w:p w14:paraId="3627F4F7" w14:textId="10CA79E9" w:rsidR="001015EA" w:rsidRPr="008A17AE" w:rsidRDefault="00732F56" w:rsidP="006E2A23">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4</w:t>
            </w:r>
            <w:r w:rsidR="006E2A23">
              <w:rPr>
                <w:rFonts w:asciiTheme="minorHAnsi" w:hAnsiTheme="minorHAnsi"/>
                <w:color w:val="808080" w:themeColor="background1" w:themeShade="80"/>
                <w:sz w:val="18"/>
                <w:szCs w:val="18"/>
              </w:rPr>
              <w:t>4,4</w:t>
            </w:r>
            <w:r w:rsidR="001015EA" w:rsidRPr="008A17AE">
              <w:rPr>
                <w:rFonts w:asciiTheme="minorHAnsi" w:hAnsiTheme="minorHAnsi"/>
                <w:color w:val="808080" w:themeColor="background1" w:themeShade="80"/>
                <w:sz w:val="18"/>
                <w:szCs w:val="18"/>
              </w:rPr>
              <w:t>%</w:t>
            </w:r>
          </w:p>
        </w:tc>
        <w:tc>
          <w:tcPr>
            <w:tcW w:w="1417" w:type="dxa"/>
            <w:vAlign w:val="center"/>
          </w:tcPr>
          <w:p w14:paraId="35ED6998" w14:textId="366427FB" w:rsidR="001015EA" w:rsidRPr="008A17AE" w:rsidRDefault="006E2A23" w:rsidP="00FF7664">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40,4</w:t>
            </w:r>
            <w:r w:rsidR="001015EA" w:rsidRPr="008A17AE">
              <w:rPr>
                <w:rFonts w:asciiTheme="minorHAnsi" w:hAnsiTheme="minorHAnsi"/>
                <w:color w:val="808080" w:themeColor="background1" w:themeShade="80"/>
                <w:sz w:val="18"/>
                <w:szCs w:val="18"/>
              </w:rPr>
              <w:t>%</w:t>
            </w:r>
          </w:p>
        </w:tc>
        <w:tc>
          <w:tcPr>
            <w:tcW w:w="1587" w:type="dxa"/>
            <w:vAlign w:val="center"/>
          </w:tcPr>
          <w:p w14:paraId="6FF8B918" w14:textId="34899F3F" w:rsidR="001015EA" w:rsidRPr="008A17AE" w:rsidRDefault="00732F56" w:rsidP="00FF7664">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-8</w:t>
            </w:r>
            <w:r w:rsidR="006E2A23">
              <w:rPr>
                <w:rFonts w:asciiTheme="minorHAnsi" w:hAnsiTheme="minorHAnsi"/>
                <w:color w:val="808080" w:themeColor="background1" w:themeShade="80"/>
                <w:sz w:val="18"/>
                <w:szCs w:val="18"/>
              </w:rPr>
              <w:t>,9</w:t>
            </w:r>
            <w:r w:rsidR="001015EA" w:rsidRPr="008A17AE">
              <w:rPr>
                <w:rFonts w:asciiTheme="minorHAnsi" w:hAnsiTheme="minorHAnsi"/>
                <w:color w:val="808080" w:themeColor="background1" w:themeShade="80"/>
                <w:sz w:val="18"/>
                <w:szCs w:val="18"/>
              </w:rPr>
              <w:t>%</w:t>
            </w:r>
          </w:p>
        </w:tc>
      </w:tr>
      <w:tr w:rsidR="001015EA" w:rsidRPr="00BB6E29" w14:paraId="30B5996D" w14:textId="77777777" w:rsidTr="001015EA">
        <w:trPr>
          <w:trHeight w:val="283"/>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3227CF70" w14:textId="77777777" w:rsidR="001015EA" w:rsidRPr="008A17AE" w:rsidRDefault="001015EA" w:rsidP="00FF7664">
            <w:pPr>
              <w:pStyle w:val="Bodytxt"/>
              <w:jc w:val="left"/>
              <w:rPr>
                <w:color w:val="808080" w:themeColor="background1" w:themeShade="80"/>
                <w:sz w:val="18"/>
                <w:szCs w:val="18"/>
              </w:rPr>
            </w:pPr>
          </w:p>
        </w:tc>
        <w:tc>
          <w:tcPr>
            <w:tcW w:w="2835" w:type="dxa"/>
            <w:vAlign w:val="center"/>
          </w:tcPr>
          <w:p w14:paraId="3C4DD3CE" w14:textId="6B204567" w:rsidR="001015EA" w:rsidRPr="008A17AE" w:rsidRDefault="001015EA" w:rsidP="00FF7664">
            <w:pPr>
              <w:pStyle w:val="Bodyt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DDD/voorschrift</w:t>
            </w:r>
          </w:p>
        </w:tc>
        <w:tc>
          <w:tcPr>
            <w:tcW w:w="1417" w:type="dxa"/>
            <w:vAlign w:val="center"/>
          </w:tcPr>
          <w:p w14:paraId="10C350B1" w14:textId="364827AA" w:rsidR="001015EA" w:rsidRPr="008A17AE" w:rsidRDefault="001015EA" w:rsidP="00FF7664">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11,7</w:t>
            </w:r>
          </w:p>
        </w:tc>
        <w:tc>
          <w:tcPr>
            <w:tcW w:w="1417" w:type="dxa"/>
            <w:vAlign w:val="center"/>
          </w:tcPr>
          <w:p w14:paraId="2FFB5B63" w14:textId="09266BF2" w:rsidR="001015EA" w:rsidRPr="008A17AE" w:rsidRDefault="001015EA" w:rsidP="00FF7664">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12,6</w:t>
            </w:r>
          </w:p>
        </w:tc>
        <w:tc>
          <w:tcPr>
            <w:tcW w:w="1587" w:type="dxa"/>
            <w:vAlign w:val="center"/>
          </w:tcPr>
          <w:p w14:paraId="58EDAA92" w14:textId="48686824" w:rsidR="001015EA" w:rsidRPr="008A17AE" w:rsidRDefault="00732F56" w:rsidP="00FF7664">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+7</w:t>
            </w:r>
            <w:r w:rsidR="006E2A23">
              <w:rPr>
                <w:rFonts w:asciiTheme="minorHAnsi" w:hAnsiTheme="minorHAnsi"/>
                <w:color w:val="808080" w:themeColor="background1" w:themeShade="80"/>
                <w:sz w:val="18"/>
                <w:szCs w:val="18"/>
              </w:rPr>
              <w:t>,7</w:t>
            </w:r>
            <w:r w:rsidR="001015EA" w:rsidRPr="008A17AE">
              <w:rPr>
                <w:rFonts w:asciiTheme="minorHAnsi" w:hAnsiTheme="minorHAnsi"/>
                <w:color w:val="808080" w:themeColor="background1" w:themeShade="80"/>
                <w:sz w:val="18"/>
                <w:szCs w:val="18"/>
              </w:rPr>
              <w:t>%</w:t>
            </w:r>
          </w:p>
        </w:tc>
      </w:tr>
    </w:tbl>
    <w:p w14:paraId="23A0B409" w14:textId="77777777" w:rsidR="000A6B6C" w:rsidRDefault="000A6B6C" w:rsidP="000A6B6C">
      <w:pPr>
        <w:pStyle w:val="Bodytxt"/>
      </w:pPr>
      <w:bookmarkStart w:id="14" w:name="_Toc508876490"/>
    </w:p>
    <w:p w14:paraId="34D2A066" w14:textId="77777777" w:rsidR="006E2A23" w:rsidRDefault="006E2A23" w:rsidP="00854467">
      <w:pPr>
        <w:pStyle w:val="Bodytxt"/>
        <w:spacing w:before="120"/>
      </w:pPr>
      <w:r>
        <w:t xml:space="preserve">Verstrekkers schrijven dus minder antibiotica voor bij een kleiner deel van hun patiënten, maar het gemiddeld aantal dagdosissen per voorschrift is tussen 2009 en 2017 wel toegenomen, en dat vooral bij </w:t>
      </w:r>
      <w:r>
        <w:lastRenderedPageBreak/>
        <w:t>arts-specialisten en tandartsen (waardoor het aantal DDD/1000 leden/dag voorgeschreven door specialisten en tandartsen steeg).</w:t>
      </w:r>
    </w:p>
    <w:p w14:paraId="68FFB514" w14:textId="77777777" w:rsidR="006E2A23" w:rsidRDefault="006E2A23" w:rsidP="000A6B6C">
      <w:pPr>
        <w:pStyle w:val="Bodytxt"/>
      </w:pPr>
    </w:p>
    <w:p w14:paraId="2947DFA0" w14:textId="196185C0" w:rsidR="00E96B04" w:rsidRDefault="00E96B04" w:rsidP="006F47E1">
      <w:pPr>
        <w:pStyle w:val="TitelH3"/>
        <w:spacing w:before="120" w:after="120"/>
      </w:pPr>
      <w:r w:rsidRPr="007F3A2C">
        <w:t>therapeutische subgroep</w:t>
      </w:r>
      <w:bookmarkEnd w:id="14"/>
    </w:p>
    <w:p w14:paraId="18740089" w14:textId="02E2CA0C" w:rsidR="00B00150" w:rsidRDefault="00CC559C" w:rsidP="00B00150">
      <w:pPr>
        <w:pStyle w:val="Bodytxt"/>
      </w:pPr>
      <w:r>
        <w:t>In tabel 3</w:t>
      </w:r>
      <w:r w:rsidR="00B00150">
        <w:t xml:space="preserve"> </w:t>
      </w:r>
      <w:r>
        <w:t>wordt het aantal voorschriften per 1000 leden en het aantal DDD per 1000 leden per dag</w:t>
      </w:r>
      <w:r w:rsidR="00B00150">
        <w:t xml:space="preserve"> </w:t>
      </w:r>
      <w:r w:rsidR="005E114F">
        <w:t>opgesplitst</w:t>
      </w:r>
      <w:r>
        <w:t xml:space="preserve"> naar </w:t>
      </w:r>
      <w:r w:rsidR="00B00150">
        <w:t>therapeuti</w:t>
      </w:r>
      <w:r>
        <w:t>sche subgroep (ATC3-niveau).</w:t>
      </w:r>
      <w:r w:rsidR="00B76ABD">
        <w:t xml:space="preserve"> </w:t>
      </w:r>
      <w:r w:rsidR="005E114F">
        <w:t>Hieruit blijkt dat i</w:t>
      </w:r>
      <w:r w:rsidR="00B76ABD">
        <w:t xml:space="preserve">ets meer dan </w:t>
      </w:r>
      <w:r w:rsidR="005E114F">
        <w:t>de helft van het</w:t>
      </w:r>
      <w:r w:rsidR="00B00150">
        <w:t xml:space="preserve"> antibiotica</w:t>
      </w:r>
      <w:r w:rsidR="005E114F">
        <w:t>gebruik</w:t>
      </w:r>
      <w:r w:rsidR="00B00150">
        <w:t xml:space="preserve"> </w:t>
      </w:r>
      <w:r w:rsidR="00F85593">
        <w:t>amoxicillines (J01C)</w:t>
      </w:r>
      <w:r w:rsidR="005E114F">
        <w:t xml:space="preserve"> betreft</w:t>
      </w:r>
      <w:r w:rsidR="00F85593">
        <w:t xml:space="preserve">, op </w:t>
      </w:r>
      <w:r w:rsidR="00B00150">
        <w:t xml:space="preserve">ruime afstand </w:t>
      </w:r>
      <w:r w:rsidR="00F85593">
        <w:t>gevolgd</w:t>
      </w:r>
      <w:r w:rsidR="00B00150">
        <w:t xml:space="preserve"> </w:t>
      </w:r>
      <w:r w:rsidR="00F85593">
        <w:t xml:space="preserve">door </w:t>
      </w:r>
      <w:r w:rsidR="00B00150">
        <w:t>macroliden (J01F), chinolonen (J01M) en urina</w:t>
      </w:r>
      <w:r w:rsidR="00B76ABD">
        <w:t>ire antiseptica (J01X)</w:t>
      </w:r>
      <w:r w:rsidR="00B00150">
        <w:t>.</w:t>
      </w:r>
      <w:r w:rsidR="005E114F">
        <w:t xml:space="preserve"> Binnen de amoxicillines</w:t>
      </w:r>
      <w:r w:rsidR="00BA4220">
        <w:t xml:space="preserve"> is het verbruik van de breedspectrumpenicillines (J01CA) en de penicillines in combinatie met een bèta-lactamase inhibitor (J01CR) ongeveer even groot.</w:t>
      </w:r>
    </w:p>
    <w:p w14:paraId="1C783345" w14:textId="77777777" w:rsidR="001C288B" w:rsidRDefault="001C288B" w:rsidP="00B00150">
      <w:pPr>
        <w:pStyle w:val="Bodytxt"/>
      </w:pPr>
    </w:p>
    <w:p w14:paraId="3C4F2DF0" w14:textId="0A97476C" w:rsidR="00B00150" w:rsidRDefault="00BA4220" w:rsidP="00B00150">
      <w:pPr>
        <w:pStyle w:val="Bodytxt"/>
      </w:pPr>
      <w:r>
        <w:t>Tussen epidemiejaren</w:t>
      </w:r>
      <w:r w:rsidR="00B00150">
        <w:t xml:space="preserve"> 200</w:t>
      </w:r>
      <w:r>
        <w:t>9 en 2017</w:t>
      </w:r>
      <w:r w:rsidR="00B00150">
        <w:t xml:space="preserve"> zijn zowel</w:t>
      </w:r>
      <w:r w:rsidR="00A926FF">
        <w:t xml:space="preserve"> het aantal voorschriften per 1</w:t>
      </w:r>
      <w:r w:rsidR="00B00150">
        <w:t>000 lede</w:t>
      </w:r>
      <w:r w:rsidR="00A926FF">
        <w:t>n als het aantal DDD per 1</w:t>
      </w:r>
      <w:r w:rsidR="00B00150">
        <w:t>000 leden per dag van de meeste subgroepen afgenomen. Enkel bij de macroliden (J01F) en urinaire antiseptica (J01X) steeg de consumptie</w:t>
      </w:r>
      <w:r w:rsidR="00DD6579">
        <w:t xml:space="preserve"> (bij de urinaire antiseptica was er op vlak van DDD/1000 leden/dag een stabilisatie)</w:t>
      </w:r>
      <w:r w:rsidR="00DD6579">
        <w:rPr>
          <w:rStyle w:val="FootnoteReference"/>
        </w:rPr>
        <w:footnoteReference w:id="14"/>
      </w:r>
      <w:r w:rsidR="00B00150">
        <w:t xml:space="preserve">. </w:t>
      </w:r>
      <w:r w:rsidR="00DD6579">
        <w:t>Soms zijn er grote verschillen tussen de evolutie uitgedrukt in aantal voorschriften en uitgedrukt in aantal DDD, doordat de (evolutie van de) gemiddelde dosis per voorschrift sterk varieert.</w:t>
      </w:r>
      <w:r w:rsidR="00B00150">
        <w:t xml:space="preserve"> </w:t>
      </w:r>
      <w:r w:rsidR="00DD6579">
        <w:t>Bij de grootste subgroep (de amoxicillines) is de daling van het relatief aantal DDD</w:t>
      </w:r>
      <w:r w:rsidR="005E2172">
        <w:t>’s</w:t>
      </w:r>
      <w:r w:rsidR="00DD6579">
        <w:t xml:space="preserve"> miniem (-6%). Het verbruik van breedspectrumpenicillines (J01CA) is hier zelfs licht gestegen.</w:t>
      </w:r>
      <w:r w:rsidR="00632841">
        <w:t xml:space="preserve"> Dat </w:t>
      </w:r>
      <w:r w:rsidR="00844667">
        <w:t xml:space="preserve">is geen goede zaak omdat </w:t>
      </w:r>
      <w:r w:rsidR="00632841">
        <w:t>het gebruik van een</w:t>
      </w:r>
      <w:r w:rsidR="00844667">
        <w:t xml:space="preserve"> smalspectrumantibioticum de voorkeur heeft om het risico op resistentie zo laag mogelijk te houden. </w:t>
      </w:r>
      <w:r w:rsidR="007A4A55">
        <w:t>Feit is wel dat smalspectrumantibiotica een afnemende beschikbaarheid vertonen.</w:t>
      </w:r>
    </w:p>
    <w:p w14:paraId="116F8F01" w14:textId="77777777" w:rsidR="00B00150" w:rsidRDefault="00B00150" w:rsidP="00E96B04">
      <w:pPr>
        <w:pStyle w:val="Bodytxt"/>
      </w:pPr>
    </w:p>
    <w:p w14:paraId="0BB40CA3" w14:textId="506887D3" w:rsidR="00BB6E29" w:rsidRDefault="00CC559C" w:rsidP="00724A8A">
      <w:pPr>
        <w:pStyle w:val="grafiektitel"/>
        <w:spacing w:before="120" w:after="120"/>
      </w:pPr>
      <w:bookmarkStart w:id="15" w:name="_Toc508876491"/>
      <w:r>
        <w:t>Tabel 3</w:t>
      </w:r>
      <w:r w:rsidR="00E96B04" w:rsidRPr="00F9502A">
        <w:t xml:space="preserve">: </w:t>
      </w:r>
      <w:r w:rsidR="00A926FF">
        <w:t>Voorschriften antibiotica per 1</w:t>
      </w:r>
      <w:r w:rsidR="00E96B04">
        <w:t xml:space="preserve">000 leden en </w:t>
      </w:r>
      <w:r w:rsidR="00A926FF">
        <w:t>DDD per 1</w:t>
      </w:r>
      <w:r w:rsidR="00B76ABD">
        <w:t>000 leden per dag, naar</w:t>
      </w:r>
      <w:r w:rsidR="00E96B04">
        <w:t xml:space="preserve"> therapeutische subgroep (ATC3) bij leden van de Socialistische Mutualite</w:t>
      </w:r>
      <w:r w:rsidR="00CF4A29">
        <w:t>iten voor de epidemiejaren 200</w:t>
      </w:r>
      <w:r w:rsidR="00E96B04">
        <w:t>9 en 201</w:t>
      </w:r>
      <w:bookmarkEnd w:id="15"/>
      <w:r w:rsidR="00CF4A29">
        <w:t>7</w:t>
      </w:r>
    </w:p>
    <w:tbl>
      <w:tblPr>
        <w:tblStyle w:val="LightList-Accent2"/>
        <w:tblW w:w="9771" w:type="dxa"/>
        <w:tblLayout w:type="fixed"/>
        <w:tblLook w:val="04A0" w:firstRow="1" w:lastRow="0" w:firstColumn="1" w:lastColumn="0" w:noHBand="0" w:noVBand="1"/>
      </w:tblPr>
      <w:tblGrid>
        <w:gridCol w:w="2542"/>
        <w:gridCol w:w="992"/>
        <w:gridCol w:w="851"/>
        <w:gridCol w:w="1275"/>
        <w:gridCol w:w="142"/>
        <w:gridCol w:w="425"/>
        <w:gridCol w:w="28"/>
        <w:gridCol w:w="1106"/>
        <w:gridCol w:w="851"/>
        <w:gridCol w:w="1559"/>
      </w:tblGrid>
      <w:tr w:rsidR="00BB6E29" w:rsidRPr="00BB6E29" w14:paraId="4934196E" w14:textId="77777777" w:rsidTr="005052B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263D3130" w14:textId="77777777" w:rsidR="00E96B04" w:rsidRPr="008A17AE" w:rsidRDefault="00E96B04" w:rsidP="00E96B04">
            <w:pPr>
              <w:pStyle w:val="Bodytxt"/>
              <w:rPr>
                <w:color w:val="FFFFFF" w:themeColor="background1"/>
                <w:sz w:val="18"/>
                <w:szCs w:val="18"/>
              </w:rPr>
            </w:pPr>
          </w:p>
        </w:tc>
        <w:tc>
          <w:tcPr>
            <w:tcW w:w="3260" w:type="dxa"/>
            <w:gridSpan w:val="4"/>
            <w:vAlign w:val="bottom"/>
          </w:tcPr>
          <w:p w14:paraId="1494B37D" w14:textId="734E7FF4" w:rsidR="00E96B04" w:rsidRPr="008A17AE" w:rsidRDefault="00E96B04" w:rsidP="005052B9">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Voorschriften/1000 leden</w:t>
            </w:r>
          </w:p>
        </w:tc>
        <w:tc>
          <w:tcPr>
            <w:tcW w:w="453" w:type="dxa"/>
            <w:gridSpan w:val="2"/>
            <w:vAlign w:val="bottom"/>
          </w:tcPr>
          <w:p w14:paraId="27B68CF7" w14:textId="77777777" w:rsidR="00E96B04" w:rsidRPr="008A17AE" w:rsidRDefault="00E96B04" w:rsidP="005052B9">
            <w:pPr>
              <w:pStyle w:val="Bodytxt"/>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p>
        </w:tc>
        <w:tc>
          <w:tcPr>
            <w:tcW w:w="3516" w:type="dxa"/>
            <w:gridSpan w:val="3"/>
            <w:vAlign w:val="bottom"/>
          </w:tcPr>
          <w:p w14:paraId="214AAF4E" w14:textId="77777777" w:rsidR="00E96B04" w:rsidRPr="008A17AE" w:rsidRDefault="00E96B04" w:rsidP="0009396B">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DDD/1000 leden/dag</w:t>
            </w:r>
          </w:p>
        </w:tc>
      </w:tr>
      <w:tr w:rsidR="00BB6E29" w:rsidRPr="00BB6E29" w14:paraId="69879EB3" w14:textId="77777777" w:rsidTr="005052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2" w:type="dxa"/>
            <w:shd w:val="clear" w:color="auto" w:fill="C0504D" w:themeFill="accent2"/>
            <w:vAlign w:val="center"/>
          </w:tcPr>
          <w:p w14:paraId="6EC05F7C" w14:textId="77777777" w:rsidR="00E96B04" w:rsidRPr="008A17AE" w:rsidRDefault="00E96B04" w:rsidP="00E96B04">
            <w:pPr>
              <w:pStyle w:val="Bodytxt"/>
              <w:rPr>
                <w:color w:val="FFFFFF" w:themeColor="background1"/>
                <w:sz w:val="18"/>
                <w:szCs w:val="18"/>
              </w:rPr>
            </w:pPr>
          </w:p>
        </w:tc>
        <w:tc>
          <w:tcPr>
            <w:tcW w:w="992" w:type="dxa"/>
            <w:shd w:val="clear" w:color="auto" w:fill="C0504D" w:themeFill="accent2"/>
            <w:vAlign w:val="center"/>
          </w:tcPr>
          <w:p w14:paraId="651BFFAC" w14:textId="735A25F7" w:rsidR="00E96B04" w:rsidRPr="008A17AE" w:rsidRDefault="00CF4A29" w:rsidP="0009396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w:t>
            </w:r>
          </w:p>
        </w:tc>
        <w:tc>
          <w:tcPr>
            <w:tcW w:w="851" w:type="dxa"/>
            <w:shd w:val="clear" w:color="auto" w:fill="C0504D" w:themeFill="accent2"/>
            <w:vAlign w:val="center"/>
          </w:tcPr>
          <w:p w14:paraId="7E2C4B6A" w14:textId="1F175257" w:rsidR="00E96B04" w:rsidRPr="008A17AE" w:rsidRDefault="00CF4A29" w:rsidP="0009396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2017</w:t>
            </w:r>
          </w:p>
        </w:tc>
        <w:tc>
          <w:tcPr>
            <w:tcW w:w="1275" w:type="dxa"/>
            <w:shd w:val="clear" w:color="auto" w:fill="C0504D" w:themeFill="accent2"/>
            <w:vAlign w:val="center"/>
          </w:tcPr>
          <w:p w14:paraId="41682F3A" w14:textId="77777777" w:rsidR="00CF4A29" w:rsidRPr="008A17AE" w:rsidRDefault="00CF4A29" w:rsidP="00C94209">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Evolutie</w:t>
            </w:r>
          </w:p>
          <w:p w14:paraId="04560ADC" w14:textId="7DD1E9A5" w:rsidR="00E96B04" w:rsidRPr="008A17AE" w:rsidRDefault="00CF4A29" w:rsidP="00C94209">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2009–2017</w:t>
            </w:r>
          </w:p>
        </w:tc>
        <w:tc>
          <w:tcPr>
            <w:tcW w:w="567" w:type="dxa"/>
            <w:gridSpan w:val="2"/>
            <w:shd w:val="clear" w:color="auto" w:fill="C0504D" w:themeFill="accent2"/>
          </w:tcPr>
          <w:p w14:paraId="73EB5C61" w14:textId="77777777" w:rsidR="00E96B04" w:rsidRPr="008A17AE" w:rsidRDefault="00E96B04" w:rsidP="0009396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p>
        </w:tc>
        <w:tc>
          <w:tcPr>
            <w:tcW w:w="1134" w:type="dxa"/>
            <w:gridSpan w:val="2"/>
            <w:shd w:val="clear" w:color="auto" w:fill="C0504D" w:themeFill="accent2"/>
            <w:vAlign w:val="center"/>
          </w:tcPr>
          <w:p w14:paraId="2743F9DD" w14:textId="291898B5" w:rsidR="00E96B04" w:rsidRPr="008A17AE" w:rsidRDefault="00CF4A29" w:rsidP="0009396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w:t>
            </w:r>
          </w:p>
        </w:tc>
        <w:tc>
          <w:tcPr>
            <w:tcW w:w="851" w:type="dxa"/>
            <w:shd w:val="clear" w:color="auto" w:fill="C0504D" w:themeFill="accent2"/>
            <w:vAlign w:val="center"/>
          </w:tcPr>
          <w:p w14:paraId="75D55A3D" w14:textId="3A2C7CA7" w:rsidR="00E96B04" w:rsidRPr="008A17AE" w:rsidRDefault="00CF4A29" w:rsidP="0009396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2017</w:t>
            </w:r>
          </w:p>
        </w:tc>
        <w:tc>
          <w:tcPr>
            <w:tcW w:w="1559" w:type="dxa"/>
            <w:shd w:val="clear" w:color="auto" w:fill="C0504D" w:themeFill="accent2"/>
            <w:vAlign w:val="center"/>
          </w:tcPr>
          <w:p w14:paraId="57B6E876" w14:textId="77777777" w:rsidR="00CF4A29" w:rsidRPr="008A17AE" w:rsidRDefault="00C94209" w:rsidP="00C94209">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Evolutie</w:t>
            </w:r>
          </w:p>
          <w:p w14:paraId="14F3D6E4" w14:textId="433D985F" w:rsidR="00E96B04" w:rsidRPr="008A17AE" w:rsidRDefault="00CF4A29" w:rsidP="00C94209">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2009–2017</w:t>
            </w:r>
          </w:p>
        </w:tc>
      </w:tr>
      <w:tr w:rsidR="00BB6E29" w:rsidRPr="00BB6E29" w14:paraId="057785FB" w14:textId="77777777" w:rsidTr="00AC4CF2">
        <w:trPr>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12E029DF" w14:textId="54E8893A" w:rsidR="00E96B04" w:rsidRPr="008A17AE" w:rsidRDefault="00E96B04" w:rsidP="00AC4CF2">
            <w:pPr>
              <w:pStyle w:val="Bodytxt"/>
              <w:jc w:val="left"/>
              <w:rPr>
                <w:color w:val="808080" w:themeColor="background1" w:themeShade="80"/>
                <w:sz w:val="18"/>
                <w:szCs w:val="18"/>
              </w:rPr>
            </w:pPr>
            <w:r w:rsidRPr="008A17AE">
              <w:rPr>
                <w:color w:val="808080" w:themeColor="background1" w:themeShade="80"/>
                <w:sz w:val="18"/>
                <w:szCs w:val="18"/>
              </w:rPr>
              <w:t>J01A (tetracyclinen)</w:t>
            </w:r>
          </w:p>
        </w:tc>
        <w:tc>
          <w:tcPr>
            <w:tcW w:w="992" w:type="dxa"/>
            <w:vAlign w:val="center"/>
          </w:tcPr>
          <w:p w14:paraId="3CB3189E" w14:textId="0BE8FF5E" w:rsidR="00E96B04" w:rsidRPr="008A17AE" w:rsidRDefault="00887BBB" w:rsidP="00170D7D">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4</w:t>
            </w:r>
            <w:r w:rsidR="00EE27E3">
              <w:rPr>
                <w:color w:val="808080" w:themeColor="background1" w:themeShade="80"/>
                <w:sz w:val="18"/>
                <w:szCs w:val="18"/>
              </w:rPr>
              <w:t>5,0</w:t>
            </w:r>
          </w:p>
        </w:tc>
        <w:tc>
          <w:tcPr>
            <w:tcW w:w="851" w:type="dxa"/>
            <w:vAlign w:val="center"/>
          </w:tcPr>
          <w:p w14:paraId="3DC43F9D" w14:textId="64F4B400" w:rsidR="00E96B04" w:rsidRPr="008A17AE" w:rsidRDefault="00887BBB"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3</w:t>
            </w:r>
            <w:r w:rsidR="00170D7D">
              <w:rPr>
                <w:color w:val="808080" w:themeColor="background1" w:themeShade="80"/>
                <w:sz w:val="18"/>
                <w:szCs w:val="18"/>
              </w:rPr>
              <w:t>4</w:t>
            </w:r>
            <w:r w:rsidR="00EE27E3">
              <w:rPr>
                <w:color w:val="808080" w:themeColor="background1" w:themeShade="80"/>
                <w:sz w:val="18"/>
                <w:szCs w:val="18"/>
              </w:rPr>
              <w:t>,9</w:t>
            </w:r>
          </w:p>
        </w:tc>
        <w:tc>
          <w:tcPr>
            <w:tcW w:w="1275" w:type="dxa"/>
            <w:vAlign w:val="center"/>
          </w:tcPr>
          <w:p w14:paraId="2CC93830" w14:textId="4DE21BFA" w:rsidR="00E96B04" w:rsidRPr="008A17AE" w:rsidRDefault="00887BBB"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-22</w:t>
            </w:r>
            <w:r w:rsidR="00E96B04" w:rsidRPr="008A17AE">
              <w:rPr>
                <w:color w:val="808080" w:themeColor="background1" w:themeShade="80"/>
                <w:sz w:val="18"/>
                <w:szCs w:val="18"/>
              </w:rPr>
              <w:t>%</w:t>
            </w:r>
          </w:p>
        </w:tc>
        <w:tc>
          <w:tcPr>
            <w:tcW w:w="567" w:type="dxa"/>
            <w:gridSpan w:val="2"/>
            <w:vAlign w:val="center"/>
          </w:tcPr>
          <w:p w14:paraId="3E7D4E39" w14:textId="77777777" w:rsidR="00E96B04" w:rsidRPr="008A17AE" w:rsidRDefault="00E96B0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682EB0CE" w14:textId="376D637F"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2,07</w:t>
            </w:r>
          </w:p>
        </w:tc>
        <w:tc>
          <w:tcPr>
            <w:tcW w:w="851" w:type="dxa"/>
            <w:vAlign w:val="center"/>
          </w:tcPr>
          <w:p w14:paraId="6241AF58" w14:textId="5357F550"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1,98</w:t>
            </w:r>
          </w:p>
        </w:tc>
        <w:tc>
          <w:tcPr>
            <w:tcW w:w="1559" w:type="dxa"/>
            <w:vAlign w:val="center"/>
          </w:tcPr>
          <w:p w14:paraId="0CF09B03" w14:textId="3E955C1E" w:rsidR="00E96B04" w:rsidRPr="008A17AE" w:rsidRDefault="006A3A3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-4</w:t>
            </w:r>
            <w:r w:rsidR="00E96B04" w:rsidRPr="008A17AE">
              <w:rPr>
                <w:color w:val="808080" w:themeColor="background1" w:themeShade="80"/>
                <w:sz w:val="18"/>
                <w:szCs w:val="18"/>
              </w:rPr>
              <w:t>%</w:t>
            </w:r>
          </w:p>
        </w:tc>
      </w:tr>
      <w:tr w:rsidR="00BB6E29" w:rsidRPr="00BB6E29" w14:paraId="7743C097" w14:textId="77777777" w:rsidTr="00AC4C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555B9106" w14:textId="77777777" w:rsidR="00E96B04" w:rsidRPr="008A17AE" w:rsidRDefault="00E96B04" w:rsidP="00AC4CF2">
            <w:pPr>
              <w:pStyle w:val="Bodytxt"/>
              <w:jc w:val="left"/>
              <w:rPr>
                <w:color w:val="808080" w:themeColor="background1" w:themeShade="80"/>
                <w:sz w:val="18"/>
                <w:szCs w:val="18"/>
              </w:rPr>
            </w:pPr>
            <w:r w:rsidRPr="008A17AE">
              <w:rPr>
                <w:color w:val="808080" w:themeColor="background1" w:themeShade="80"/>
                <w:sz w:val="18"/>
                <w:szCs w:val="18"/>
              </w:rPr>
              <w:t>J01B (amphenicolen)</w:t>
            </w:r>
          </w:p>
        </w:tc>
        <w:tc>
          <w:tcPr>
            <w:tcW w:w="992" w:type="dxa"/>
            <w:vAlign w:val="center"/>
          </w:tcPr>
          <w:p w14:paraId="34D77EC7" w14:textId="48C50ED5" w:rsidR="00E96B04" w:rsidRPr="008A17AE" w:rsidRDefault="00887BBB"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3</w:t>
            </w:r>
            <w:r w:rsidR="00170D7D">
              <w:rPr>
                <w:color w:val="808080" w:themeColor="background1" w:themeShade="80"/>
                <w:sz w:val="18"/>
                <w:szCs w:val="18"/>
              </w:rPr>
              <w:t>,3</w:t>
            </w:r>
          </w:p>
        </w:tc>
        <w:tc>
          <w:tcPr>
            <w:tcW w:w="851" w:type="dxa"/>
            <w:vAlign w:val="center"/>
          </w:tcPr>
          <w:p w14:paraId="4A276BD6" w14:textId="135FB68B" w:rsidR="00E96B04" w:rsidRPr="008A17AE" w:rsidRDefault="00887BBB"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2,0</w:t>
            </w:r>
          </w:p>
        </w:tc>
        <w:tc>
          <w:tcPr>
            <w:tcW w:w="1275" w:type="dxa"/>
            <w:vAlign w:val="center"/>
          </w:tcPr>
          <w:p w14:paraId="6560DEE3" w14:textId="6EA7BDEA"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-41</w:t>
            </w:r>
            <w:r w:rsidR="00E96B04" w:rsidRPr="008A17AE">
              <w:rPr>
                <w:color w:val="808080" w:themeColor="background1" w:themeShade="80"/>
                <w:sz w:val="18"/>
                <w:szCs w:val="18"/>
              </w:rPr>
              <w:t>%</w:t>
            </w:r>
          </w:p>
        </w:tc>
        <w:tc>
          <w:tcPr>
            <w:tcW w:w="567" w:type="dxa"/>
            <w:gridSpan w:val="2"/>
            <w:vAlign w:val="center"/>
          </w:tcPr>
          <w:p w14:paraId="505384C1" w14:textId="77777777" w:rsidR="00E96B04" w:rsidRPr="008A17AE" w:rsidRDefault="00E96B04"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2F18B53C" w14:textId="6DA16112" w:rsidR="00E96B04" w:rsidRPr="008A17AE" w:rsidRDefault="00887BBB"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0,02</w:t>
            </w:r>
          </w:p>
        </w:tc>
        <w:tc>
          <w:tcPr>
            <w:tcW w:w="851" w:type="dxa"/>
            <w:vAlign w:val="center"/>
          </w:tcPr>
          <w:p w14:paraId="61ED7F75" w14:textId="77777777" w:rsidR="00E96B04" w:rsidRPr="008A17AE" w:rsidRDefault="00E96B04"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0,01</w:t>
            </w:r>
          </w:p>
        </w:tc>
        <w:tc>
          <w:tcPr>
            <w:tcW w:w="1559" w:type="dxa"/>
            <w:vAlign w:val="center"/>
          </w:tcPr>
          <w:p w14:paraId="6F3FA256" w14:textId="0FF980D3" w:rsidR="00E96B04" w:rsidRPr="008A17AE" w:rsidRDefault="006A3A34"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-47</w:t>
            </w:r>
            <w:r w:rsidR="00E96B04" w:rsidRPr="008A17AE">
              <w:rPr>
                <w:color w:val="808080" w:themeColor="background1" w:themeShade="80"/>
                <w:sz w:val="18"/>
                <w:szCs w:val="18"/>
              </w:rPr>
              <w:t>%</w:t>
            </w:r>
          </w:p>
        </w:tc>
      </w:tr>
      <w:tr w:rsidR="00BB6E29" w:rsidRPr="00BB6E29" w14:paraId="7EA4642E" w14:textId="77777777" w:rsidTr="00AC4CF2">
        <w:trPr>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7D404ABA" w14:textId="6F251568" w:rsidR="00E96B04" w:rsidRPr="008A17AE" w:rsidRDefault="00E96B04" w:rsidP="00AC4CF2">
            <w:pPr>
              <w:pStyle w:val="Bodytxt"/>
              <w:jc w:val="left"/>
              <w:rPr>
                <w:color w:val="808080" w:themeColor="background1" w:themeShade="80"/>
                <w:sz w:val="18"/>
                <w:szCs w:val="18"/>
              </w:rPr>
            </w:pPr>
            <w:r w:rsidRPr="008A17AE">
              <w:rPr>
                <w:color w:val="808080" w:themeColor="background1" w:themeShade="80"/>
                <w:sz w:val="18"/>
                <w:szCs w:val="18"/>
              </w:rPr>
              <w:t>J01C (amoxicilline</w:t>
            </w:r>
            <w:r w:rsidR="008352A4" w:rsidRPr="008A17AE">
              <w:rPr>
                <w:color w:val="808080" w:themeColor="background1" w:themeShade="80"/>
                <w:sz w:val="18"/>
                <w:szCs w:val="18"/>
              </w:rPr>
              <w:t>s</w:t>
            </w:r>
            <w:r w:rsidRPr="008A17AE">
              <w:rPr>
                <w:color w:val="808080" w:themeColor="background1" w:themeShade="80"/>
                <w:sz w:val="18"/>
                <w:szCs w:val="18"/>
              </w:rPr>
              <w:t>)</w:t>
            </w:r>
          </w:p>
        </w:tc>
        <w:tc>
          <w:tcPr>
            <w:tcW w:w="992" w:type="dxa"/>
            <w:vAlign w:val="center"/>
          </w:tcPr>
          <w:p w14:paraId="267FB4BD" w14:textId="0DE31C8D"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489</w:t>
            </w:r>
          </w:p>
        </w:tc>
        <w:tc>
          <w:tcPr>
            <w:tcW w:w="851" w:type="dxa"/>
            <w:vAlign w:val="center"/>
          </w:tcPr>
          <w:p w14:paraId="0C45712F" w14:textId="1385AB14"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413</w:t>
            </w:r>
          </w:p>
        </w:tc>
        <w:tc>
          <w:tcPr>
            <w:tcW w:w="1275" w:type="dxa"/>
            <w:vAlign w:val="center"/>
          </w:tcPr>
          <w:p w14:paraId="5F13C63A" w14:textId="59E8B461"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-16</w:t>
            </w:r>
            <w:r w:rsidR="00E96B04" w:rsidRPr="008A17AE">
              <w:rPr>
                <w:color w:val="808080" w:themeColor="background1" w:themeShade="80"/>
                <w:sz w:val="18"/>
                <w:szCs w:val="18"/>
              </w:rPr>
              <w:t>%</w:t>
            </w:r>
          </w:p>
        </w:tc>
        <w:tc>
          <w:tcPr>
            <w:tcW w:w="567" w:type="dxa"/>
            <w:gridSpan w:val="2"/>
            <w:vAlign w:val="center"/>
          </w:tcPr>
          <w:p w14:paraId="14A89B14" w14:textId="77777777" w:rsidR="00E96B04" w:rsidRPr="008A17AE" w:rsidRDefault="00E96B0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23521959" w14:textId="4F8D37B5"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17,43</w:t>
            </w:r>
          </w:p>
        </w:tc>
        <w:tc>
          <w:tcPr>
            <w:tcW w:w="851" w:type="dxa"/>
            <w:vAlign w:val="center"/>
          </w:tcPr>
          <w:p w14:paraId="1FA31EF6" w14:textId="29DAA8B8"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16,36</w:t>
            </w:r>
          </w:p>
        </w:tc>
        <w:tc>
          <w:tcPr>
            <w:tcW w:w="1559" w:type="dxa"/>
            <w:vAlign w:val="center"/>
          </w:tcPr>
          <w:p w14:paraId="4FE77C9D" w14:textId="4E83503B" w:rsidR="00E96B04" w:rsidRPr="008A17AE" w:rsidRDefault="006A3A3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-6</w:t>
            </w:r>
            <w:r w:rsidR="00E96B04" w:rsidRPr="008A17AE">
              <w:rPr>
                <w:color w:val="808080" w:themeColor="background1" w:themeShade="80"/>
                <w:sz w:val="18"/>
                <w:szCs w:val="18"/>
              </w:rPr>
              <w:t>%</w:t>
            </w:r>
          </w:p>
        </w:tc>
      </w:tr>
      <w:tr w:rsidR="00CC559C" w:rsidRPr="00BB6E29" w14:paraId="4B847092" w14:textId="77777777" w:rsidTr="00AC4C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0C48BE58" w14:textId="45473081" w:rsidR="00CC559C" w:rsidRPr="008A17AE" w:rsidRDefault="00CC559C" w:rsidP="00AC4CF2">
            <w:pPr>
              <w:pStyle w:val="Bodytxt"/>
              <w:jc w:val="left"/>
              <w:rPr>
                <w:color w:val="808080" w:themeColor="background1" w:themeShade="80"/>
                <w:sz w:val="18"/>
                <w:szCs w:val="18"/>
              </w:rPr>
            </w:pPr>
            <w:r w:rsidRPr="008A17AE">
              <w:rPr>
                <w:color w:val="808080" w:themeColor="background1" w:themeShade="80"/>
                <w:sz w:val="18"/>
                <w:szCs w:val="18"/>
              </w:rPr>
              <w:t xml:space="preserve">    J01C</w:t>
            </w:r>
            <w:r w:rsidR="005052B9" w:rsidRPr="008A17AE">
              <w:rPr>
                <w:color w:val="808080" w:themeColor="background1" w:themeShade="80"/>
                <w:sz w:val="18"/>
                <w:szCs w:val="18"/>
              </w:rPr>
              <w:t>A*</w:t>
            </w:r>
          </w:p>
        </w:tc>
        <w:tc>
          <w:tcPr>
            <w:tcW w:w="992" w:type="dxa"/>
            <w:vAlign w:val="center"/>
          </w:tcPr>
          <w:p w14:paraId="5DBAF49B" w14:textId="4A5D22C5" w:rsidR="00CC559C" w:rsidRPr="008A17AE" w:rsidRDefault="00AC4CF2"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w:t>
            </w:r>
            <w:r w:rsidR="00E67C62">
              <w:rPr>
                <w:color w:val="808080" w:themeColor="background1" w:themeShade="80"/>
                <w:sz w:val="18"/>
                <w:szCs w:val="18"/>
              </w:rPr>
              <w:t>36</w:t>
            </w:r>
          </w:p>
        </w:tc>
        <w:tc>
          <w:tcPr>
            <w:tcW w:w="851" w:type="dxa"/>
            <w:vAlign w:val="center"/>
          </w:tcPr>
          <w:p w14:paraId="6846D8D0" w14:textId="3EBF41AC" w:rsidR="00CC559C" w:rsidRPr="008A17AE" w:rsidRDefault="00E67C62"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203</w:t>
            </w:r>
          </w:p>
        </w:tc>
        <w:tc>
          <w:tcPr>
            <w:tcW w:w="1275" w:type="dxa"/>
            <w:vAlign w:val="center"/>
          </w:tcPr>
          <w:p w14:paraId="00F8A318" w14:textId="25DC9AAA" w:rsidR="00CC559C" w:rsidRPr="008A17AE" w:rsidRDefault="0044317C"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-14%</w:t>
            </w:r>
          </w:p>
        </w:tc>
        <w:tc>
          <w:tcPr>
            <w:tcW w:w="567" w:type="dxa"/>
            <w:gridSpan w:val="2"/>
            <w:vAlign w:val="center"/>
          </w:tcPr>
          <w:p w14:paraId="5D95890A" w14:textId="77777777" w:rsidR="00CC559C" w:rsidRPr="008A17AE" w:rsidRDefault="00CC559C"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4CB71CC0" w14:textId="05E9BCA3" w:rsidR="00CC559C" w:rsidRPr="008A17AE" w:rsidRDefault="00E67C62"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7,58</w:t>
            </w:r>
          </w:p>
        </w:tc>
        <w:tc>
          <w:tcPr>
            <w:tcW w:w="851" w:type="dxa"/>
            <w:vAlign w:val="center"/>
          </w:tcPr>
          <w:p w14:paraId="27D6C812" w14:textId="4A8008A0" w:rsidR="00CC559C" w:rsidRPr="008A17AE" w:rsidRDefault="008057BE" w:rsidP="005D01B8">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7,</w:t>
            </w:r>
            <w:r w:rsidR="00E67C62">
              <w:rPr>
                <w:color w:val="808080" w:themeColor="background1" w:themeShade="80"/>
                <w:sz w:val="18"/>
                <w:szCs w:val="18"/>
              </w:rPr>
              <w:t>78</w:t>
            </w:r>
          </w:p>
        </w:tc>
        <w:tc>
          <w:tcPr>
            <w:tcW w:w="1559" w:type="dxa"/>
            <w:vAlign w:val="center"/>
          </w:tcPr>
          <w:p w14:paraId="75C6179A" w14:textId="256C39D0" w:rsidR="00CC559C" w:rsidRPr="008A17AE" w:rsidRDefault="008057BE"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w:t>
            </w:r>
            <w:r w:rsidR="005D01B8">
              <w:rPr>
                <w:color w:val="808080" w:themeColor="background1" w:themeShade="80"/>
                <w:sz w:val="18"/>
                <w:szCs w:val="18"/>
              </w:rPr>
              <w:t>3</w:t>
            </w:r>
            <w:r w:rsidRPr="008A17AE">
              <w:rPr>
                <w:color w:val="808080" w:themeColor="background1" w:themeShade="80"/>
                <w:sz w:val="18"/>
                <w:szCs w:val="18"/>
              </w:rPr>
              <w:t>%</w:t>
            </w:r>
          </w:p>
        </w:tc>
      </w:tr>
      <w:tr w:rsidR="00CC559C" w:rsidRPr="00BB6E29" w14:paraId="2BAB8529" w14:textId="77777777" w:rsidTr="00AC4CF2">
        <w:trPr>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12156191" w14:textId="571C9509" w:rsidR="00CC559C" w:rsidRPr="008A17AE" w:rsidRDefault="005052B9" w:rsidP="00AC4CF2">
            <w:pPr>
              <w:pStyle w:val="Bodytxt"/>
              <w:jc w:val="left"/>
              <w:rPr>
                <w:color w:val="808080" w:themeColor="background1" w:themeShade="80"/>
                <w:sz w:val="18"/>
                <w:szCs w:val="18"/>
              </w:rPr>
            </w:pPr>
            <w:r w:rsidRPr="008A17AE">
              <w:rPr>
                <w:color w:val="808080" w:themeColor="background1" w:themeShade="80"/>
                <w:sz w:val="18"/>
                <w:szCs w:val="18"/>
              </w:rPr>
              <w:t xml:space="preserve">    J01CR**</w:t>
            </w:r>
          </w:p>
        </w:tc>
        <w:tc>
          <w:tcPr>
            <w:tcW w:w="992" w:type="dxa"/>
            <w:vAlign w:val="center"/>
          </w:tcPr>
          <w:p w14:paraId="594CAAA0" w14:textId="49612A8F" w:rsidR="00CC559C" w:rsidRPr="008A17AE" w:rsidRDefault="00E67C62"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232</w:t>
            </w:r>
          </w:p>
        </w:tc>
        <w:tc>
          <w:tcPr>
            <w:tcW w:w="851" w:type="dxa"/>
            <w:vAlign w:val="center"/>
          </w:tcPr>
          <w:p w14:paraId="6D3AA9BE" w14:textId="2A75A5E9" w:rsidR="00CC559C" w:rsidRPr="008A17AE" w:rsidRDefault="00E67C62"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193</w:t>
            </w:r>
          </w:p>
        </w:tc>
        <w:tc>
          <w:tcPr>
            <w:tcW w:w="1275" w:type="dxa"/>
            <w:vAlign w:val="center"/>
          </w:tcPr>
          <w:p w14:paraId="7E8ED442" w14:textId="1B263E08" w:rsidR="00CC559C" w:rsidRPr="008A17AE" w:rsidRDefault="0044317C"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-17%</w:t>
            </w:r>
          </w:p>
        </w:tc>
        <w:tc>
          <w:tcPr>
            <w:tcW w:w="567" w:type="dxa"/>
            <w:gridSpan w:val="2"/>
            <w:vAlign w:val="center"/>
          </w:tcPr>
          <w:p w14:paraId="4871DA18" w14:textId="77777777" w:rsidR="00CC559C" w:rsidRPr="008A17AE" w:rsidRDefault="00CC559C"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52C896C5" w14:textId="705BCF00" w:rsidR="00CC559C" w:rsidRPr="008A17AE" w:rsidRDefault="00E67C62"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9,52</w:t>
            </w:r>
          </w:p>
        </w:tc>
        <w:tc>
          <w:tcPr>
            <w:tcW w:w="851" w:type="dxa"/>
            <w:vAlign w:val="center"/>
          </w:tcPr>
          <w:p w14:paraId="744CEB6A" w14:textId="6AB4AB83" w:rsidR="00CC559C" w:rsidRPr="008A17AE" w:rsidRDefault="00E67C62"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8,33</w:t>
            </w:r>
          </w:p>
        </w:tc>
        <w:tc>
          <w:tcPr>
            <w:tcW w:w="1559" w:type="dxa"/>
            <w:vAlign w:val="center"/>
          </w:tcPr>
          <w:p w14:paraId="45F03845" w14:textId="51EAEAE7" w:rsidR="00CC559C" w:rsidRPr="008A17AE" w:rsidRDefault="005D01B8"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-12</w:t>
            </w:r>
            <w:r w:rsidR="008057BE" w:rsidRPr="008A17AE">
              <w:rPr>
                <w:color w:val="808080" w:themeColor="background1" w:themeShade="80"/>
                <w:sz w:val="18"/>
                <w:szCs w:val="18"/>
              </w:rPr>
              <w:t>%</w:t>
            </w:r>
          </w:p>
        </w:tc>
      </w:tr>
      <w:tr w:rsidR="00BB6E29" w:rsidRPr="00BB6E29" w14:paraId="024712A8" w14:textId="77777777" w:rsidTr="00AC4C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03A42E0D" w14:textId="77777777" w:rsidR="00E96B04" w:rsidRPr="008A17AE" w:rsidRDefault="00E96B04" w:rsidP="00AC4CF2">
            <w:pPr>
              <w:pStyle w:val="Bodytxt"/>
              <w:jc w:val="left"/>
              <w:rPr>
                <w:color w:val="808080" w:themeColor="background1" w:themeShade="80"/>
                <w:sz w:val="18"/>
                <w:szCs w:val="18"/>
              </w:rPr>
            </w:pPr>
            <w:r w:rsidRPr="008A17AE">
              <w:rPr>
                <w:color w:val="808080" w:themeColor="background1" w:themeShade="80"/>
                <w:sz w:val="18"/>
                <w:szCs w:val="18"/>
              </w:rPr>
              <w:t>J01D (cephalosporinen)</w:t>
            </w:r>
          </w:p>
        </w:tc>
        <w:tc>
          <w:tcPr>
            <w:tcW w:w="992" w:type="dxa"/>
            <w:vAlign w:val="center"/>
          </w:tcPr>
          <w:p w14:paraId="4C876D95" w14:textId="70D89C5D"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51</w:t>
            </w:r>
            <w:r w:rsidR="00170D7D">
              <w:rPr>
                <w:color w:val="808080" w:themeColor="background1" w:themeShade="80"/>
                <w:sz w:val="18"/>
                <w:szCs w:val="18"/>
              </w:rPr>
              <w:t>,4</w:t>
            </w:r>
          </w:p>
        </w:tc>
        <w:tc>
          <w:tcPr>
            <w:tcW w:w="851" w:type="dxa"/>
            <w:vAlign w:val="center"/>
          </w:tcPr>
          <w:p w14:paraId="0283C433" w14:textId="04255554"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32,0</w:t>
            </w:r>
          </w:p>
        </w:tc>
        <w:tc>
          <w:tcPr>
            <w:tcW w:w="1275" w:type="dxa"/>
            <w:vAlign w:val="center"/>
          </w:tcPr>
          <w:p w14:paraId="140A8E8E" w14:textId="37252436" w:rsidR="00E96B04" w:rsidRPr="008A17AE" w:rsidRDefault="00887BBB"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-38</w:t>
            </w:r>
            <w:r w:rsidR="00E96B04" w:rsidRPr="008A17AE">
              <w:rPr>
                <w:color w:val="808080" w:themeColor="background1" w:themeShade="80"/>
                <w:sz w:val="18"/>
                <w:szCs w:val="18"/>
              </w:rPr>
              <w:t>%</w:t>
            </w:r>
          </w:p>
        </w:tc>
        <w:tc>
          <w:tcPr>
            <w:tcW w:w="567" w:type="dxa"/>
            <w:gridSpan w:val="2"/>
            <w:vAlign w:val="center"/>
          </w:tcPr>
          <w:p w14:paraId="740B8FA3" w14:textId="77777777" w:rsidR="00E96B04" w:rsidRPr="008A17AE" w:rsidRDefault="00E96B04"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7A925DF1" w14:textId="535D6B88"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1,87</w:t>
            </w:r>
          </w:p>
        </w:tc>
        <w:tc>
          <w:tcPr>
            <w:tcW w:w="851" w:type="dxa"/>
            <w:vAlign w:val="center"/>
          </w:tcPr>
          <w:p w14:paraId="5C2ADEF6" w14:textId="29CF0BB1"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1,41</w:t>
            </w:r>
          </w:p>
        </w:tc>
        <w:tc>
          <w:tcPr>
            <w:tcW w:w="1559" w:type="dxa"/>
            <w:vAlign w:val="center"/>
          </w:tcPr>
          <w:p w14:paraId="73B8594F" w14:textId="04FAA586" w:rsidR="00E96B04" w:rsidRPr="008A17AE" w:rsidRDefault="00170D7D"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-24</w:t>
            </w:r>
            <w:r w:rsidR="00E96B04" w:rsidRPr="008A17AE">
              <w:rPr>
                <w:color w:val="808080" w:themeColor="background1" w:themeShade="80"/>
                <w:sz w:val="18"/>
                <w:szCs w:val="18"/>
              </w:rPr>
              <w:t>%</w:t>
            </w:r>
          </w:p>
        </w:tc>
      </w:tr>
      <w:tr w:rsidR="00BB6E29" w:rsidRPr="00BB6E29" w14:paraId="5D75BB6C" w14:textId="77777777" w:rsidTr="00AC4CF2">
        <w:trPr>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7BA35A52" w14:textId="77777777" w:rsidR="00E96B04" w:rsidRPr="008A17AE" w:rsidRDefault="00E96B04" w:rsidP="00AC4CF2">
            <w:pPr>
              <w:pStyle w:val="Bodytxt"/>
              <w:jc w:val="left"/>
              <w:rPr>
                <w:color w:val="808080" w:themeColor="background1" w:themeShade="80"/>
                <w:sz w:val="18"/>
                <w:szCs w:val="18"/>
              </w:rPr>
            </w:pPr>
            <w:r w:rsidRPr="008A17AE">
              <w:rPr>
                <w:color w:val="808080" w:themeColor="background1" w:themeShade="80"/>
                <w:sz w:val="18"/>
                <w:szCs w:val="18"/>
              </w:rPr>
              <w:t>J01E (sulphonamiden)</w:t>
            </w:r>
          </w:p>
        </w:tc>
        <w:tc>
          <w:tcPr>
            <w:tcW w:w="992" w:type="dxa"/>
            <w:vAlign w:val="center"/>
          </w:tcPr>
          <w:p w14:paraId="44CCEAD6" w14:textId="5AABC223"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18,4</w:t>
            </w:r>
          </w:p>
        </w:tc>
        <w:tc>
          <w:tcPr>
            <w:tcW w:w="851" w:type="dxa"/>
            <w:vAlign w:val="center"/>
          </w:tcPr>
          <w:p w14:paraId="0459E5A5" w14:textId="310964C2"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11,1</w:t>
            </w:r>
          </w:p>
        </w:tc>
        <w:tc>
          <w:tcPr>
            <w:tcW w:w="1275" w:type="dxa"/>
            <w:vAlign w:val="center"/>
          </w:tcPr>
          <w:p w14:paraId="07CB8C83" w14:textId="77777777" w:rsidR="00E96B04" w:rsidRPr="008A17AE" w:rsidRDefault="00E96B0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-40%</w:t>
            </w:r>
          </w:p>
        </w:tc>
        <w:tc>
          <w:tcPr>
            <w:tcW w:w="567" w:type="dxa"/>
            <w:gridSpan w:val="2"/>
            <w:vAlign w:val="center"/>
          </w:tcPr>
          <w:p w14:paraId="26DA3F74" w14:textId="77777777" w:rsidR="00E96B04" w:rsidRPr="008A17AE" w:rsidRDefault="00E96B0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1DC11205" w14:textId="348DF6E8"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0,37</w:t>
            </w:r>
          </w:p>
        </w:tc>
        <w:tc>
          <w:tcPr>
            <w:tcW w:w="851" w:type="dxa"/>
            <w:vAlign w:val="center"/>
          </w:tcPr>
          <w:p w14:paraId="12DD0B3B" w14:textId="6D9FC968" w:rsidR="00E96B04" w:rsidRPr="008A17AE" w:rsidRDefault="006A3A3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0,20</w:t>
            </w:r>
          </w:p>
        </w:tc>
        <w:tc>
          <w:tcPr>
            <w:tcW w:w="1559" w:type="dxa"/>
            <w:vAlign w:val="center"/>
          </w:tcPr>
          <w:p w14:paraId="45049FDD" w14:textId="31CB9B55" w:rsidR="00E96B04" w:rsidRPr="008A17AE" w:rsidRDefault="006A3A3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-44</w:t>
            </w:r>
            <w:r w:rsidR="00E96B04" w:rsidRPr="008A17AE">
              <w:rPr>
                <w:color w:val="808080" w:themeColor="background1" w:themeShade="80"/>
                <w:sz w:val="18"/>
                <w:szCs w:val="18"/>
              </w:rPr>
              <w:t>%</w:t>
            </w:r>
          </w:p>
        </w:tc>
      </w:tr>
      <w:tr w:rsidR="00BB6E29" w:rsidRPr="00BB6E29" w14:paraId="5025BC92" w14:textId="77777777" w:rsidTr="00AC4C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08A40BC9" w14:textId="77777777" w:rsidR="00E96B04" w:rsidRPr="008A17AE" w:rsidRDefault="00E96B04" w:rsidP="00AC4CF2">
            <w:pPr>
              <w:pStyle w:val="Bodytxt"/>
              <w:jc w:val="left"/>
              <w:rPr>
                <w:color w:val="808080" w:themeColor="background1" w:themeShade="80"/>
                <w:sz w:val="18"/>
                <w:szCs w:val="18"/>
              </w:rPr>
            </w:pPr>
            <w:r w:rsidRPr="008A17AE">
              <w:rPr>
                <w:color w:val="808080" w:themeColor="background1" w:themeShade="80"/>
                <w:sz w:val="18"/>
                <w:szCs w:val="18"/>
              </w:rPr>
              <w:t>J01F (macroliden)</w:t>
            </w:r>
          </w:p>
        </w:tc>
        <w:tc>
          <w:tcPr>
            <w:tcW w:w="992" w:type="dxa"/>
            <w:vAlign w:val="center"/>
          </w:tcPr>
          <w:p w14:paraId="1864C090" w14:textId="61EC0E9F"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147</w:t>
            </w:r>
          </w:p>
        </w:tc>
        <w:tc>
          <w:tcPr>
            <w:tcW w:w="851" w:type="dxa"/>
            <w:vAlign w:val="center"/>
          </w:tcPr>
          <w:p w14:paraId="6C3C2409" w14:textId="3C8F609C"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157</w:t>
            </w:r>
          </w:p>
        </w:tc>
        <w:tc>
          <w:tcPr>
            <w:tcW w:w="1275" w:type="dxa"/>
            <w:vAlign w:val="center"/>
          </w:tcPr>
          <w:p w14:paraId="5A3F514C" w14:textId="77777777" w:rsidR="00E96B04" w:rsidRPr="008A17AE" w:rsidRDefault="00E96B04"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+7%</w:t>
            </w:r>
          </w:p>
        </w:tc>
        <w:tc>
          <w:tcPr>
            <w:tcW w:w="567" w:type="dxa"/>
            <w:gridSpan w:val="2"/>
            <w:vAlign w:val="center"/>
          </w:tcPr>
          <w:p w14:paraId="4A1EBD54" w14:textId="77777777" w:rsidR="00E96B04" w:rsidRPr="008A17AE" w:rsidRDefault="00E96B04"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18522EDD" w14:textId="26BE1BC4"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3,23</w:t>
            </w:r>
          </w:p>
        </w:tc>
        <w:tc>
          <w:tcPr>
            <w:tcW w:w="851" w:type="dxa"/>
            <w:vAlign w:val="center"/>
          </w:tcPr>
          <w:p w14:paraId="23DC849E" w14:textId="25D43947"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3,97</w:t>
            </w:r>
          </w:p>
        </w:tc>
        <w:tc>
          <w:tcPr>
            <w:tcW w:w="1559" w:type="dxa"/>
            <w:vAlign w:val="center"/>
          </w:tcPr>
          <w:p w14:paraId="5DD85AF1" w14:textId="711CE20A" w:rsidR="00E96B04" w:rsidRPr="008A17AE" w:rsidRDefault="00170D7D"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+23</w:t>
            </w:r>
            <w:r w:rsidR="00E96B04" w:rsidRPr="008A17AE">
              <w:rPr>
                <w:color w:val="808080" w:themeColor="background1" w:themeShade="80"/>
                <w:sz w:val="18"/>
                <w:szCs w:val="18"/>
              </w:rPr>
              <w:t>%</w:t>
            </w:r>
          </w:p>
        </w:tc>
      </w:tr>
      <w:tr w:rsidR="00BB6E29" w:rsidRPr="00BB6E29" w14:paraId="25CEBB94" w14:textId="77777777" w:rsidTr="00AC4CF2">
        <w:trPr>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52C011E4" w14:textId="77777777" w:rsidR="00E96B04" w:rsidRPr="008A17AE" w:rsidRDefault="00E96B04" w:rsidP="00AC4CF2">
            <w:pPr>
              <w:pStyle w:val="Bodytxt"/>
              <w:jc w:val="left"/>
              <w:rPr>
                <w:color w:val="808080" w:themeColor="background1" w:themeShade="80"/>
                <w:sz w:val="18"/>
                <w:szCs w:val="18"/>
              </w:rPr>
            </w:pPr>
            <w:r w:rsidRPr="008A17AE">
              <w:rPr>
                <w:color w:val="808080" w:themeColor="background1" w:themeShade="80"/>
                <w:sz w:val="18"/>
                <w:szCs w:val="18"/>
              </w:rPr>
              <w:t>J01G (aminoglycosides)</w:t>
            </w:r>
          </w:p>
        </w:tc>
        <w:tc>
          <w:tcPr>
            <w:tcW w:w="992" w:type="dxa"/>
            <w:vAlign w:val="center"/>
          </w:tcPr>
          <w:p w14:paraId="2D7B4467" w14:textId="77777777" w:rsidR="00E96B04" w:rsidRPr="008A17AE" w:rsidRDefault="00E96B0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0,2</w:t>
            </w:r>
          </w:p>
        </w:tc>
        <w:tc>
          <w:tcPr>
            <w:tcW w:w="851" w:type="dxa"/>
            <w:vAlign w:val="center"/>
          </w:tcPr>
          <w:p w14:paraId="6CFBDE76" w14:textId="77777777" w:rsidR="00E96B04" w:rsidRPr="008A17AE" w:rsidRDefault="00E96B0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0,2</w:t>
            </w:r>
          </w:p>
        </w:tc>
        <w:tc>
          <w:tcPr>
            <w:tcW w:w="1275" w:type="dxa"/>
            <w:vAlign w:val="center"/>
          </w:tcPr>
          <w:p w14:paraId="159233CE" w14:textId="41A225AD" w:rsidR="00E96B04" w:rsidRPr="008A17AE" w:rsidRDefault="00E96B0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w:t>
            </w:r>
            <w:r w:rsidR="00170D7D">
              <w:rPr>
                <w:color w:val="808080" w:themeColor="background1" w:themeShade="80"/>
                <w:sz w:val="18"/>
                <w:szCs w:val="18"/>
              </w:rPr>
              <w:t>23</w:t>
            </w:r>
            <w:r w:rsidRPr="008A17AE">
              <w:rPr>
                <w:color w:val="808080" w:themeColor="background1" w:themeShade="80"/>
                <w:sz w:val="18"/>
                <w:szCs w:val="18"/>
              </w:rPr>
              <w:t>%</w:t>
            </w:r>
          </w:p>
        </w:tc>
        <w:tc>
          <w:tcPr>
            <w:tcW w:w="567" w:type="dxa"/>
            <w:gridSpan w:val="2"/>
            <w:vAlign w:val="center"/>
          </w:tcPr>
          <w:p w14:paraId="24DA1EB5" w14:textId="77777777" w:rsidR="00E96B04" w:rsidRPr="008A17AE" w:rsidRDefault="00E96B0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5ED8DA6C" w14:textId="397C70FD" w:rsidR="00E96B04" w:rsidRPr="008A17AE" w:rsidRDefault="00887BBB"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0,01</w:t>
            </w:r>
          </w:p>
        </w:tc>
        <w:tc>
          <w:tcPr>
            <w:tcW w:w="851" w:type="dxa"/>
            <w:vAlign w:val="center"/>
          </w:tcPr>
          <w:p w14:paraId="404044D0" w14:textId="4ACB2A1A" w:rsidR="00E96B04" w:rsidRPr="008A17AE" w:rsidRDefault="006A3A3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0,02</w:t>
            </w:r>
          </w:p>
        </w:tc>
        <w:tc>
          <w:tcPr>
            <w:tcW w:w="1559" w:type="dxa"/>
            <w:vAlign w:val="center"/>
          </w:tcPr>
          <w:p w14:paraId="7C9CC8C2" w14:textId="56345F87" w:rsidR="00E96B04" w:rsidRPr="008A17AE" w:rsidRDefault="00170D7D"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+7</w:t>
            </w:r>
            <w:r w:rsidR="00E96B04" w:rsidRPr="008A17AE">
              <w:rPr>
                <w:color w:val="808080" w:themeColor="background1" w:themeShade="80"/>
                <w:sz w:val="18"/>
                <w:szCs w:val="18"/>
              </w:rPr>
              <w:t>%</w:t>
            </w:r>
          </w:p>
        </w:tc>
      </w:tr>
      <w:tr w:rsidR="00BB6E29" w:rsidRPr="00BB6E29" w14:paraId="37F749DD" w14:textId="77777777" w:rsidTr="00AC4C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06FEF569" w14:textId="77777777" w:rsidR="00E96B04" w:rsidRPr="008A17AE" w:rsidRDefault="00E96B04" w:rsidP="00AC4CF2">
            <w:pPr>
              <w:pStyle w:val="Bodytxt"/>
              <w:jc w:val="left"/>
              <w:rPr>
                <w:color w:val="808080" w:themeColor="background1" w:themeShade="80"/>
                <w:sz w:val="18"/>
                <w:szCs w:val="18"/>
              </w:rPr>
            </w:pPr>
            <w:r w:rsidRPr="008A17AE">
              <w:rPr>
                <w:color w:val="808080" w:themeColor="background1" w:themeShade="80"/>
                <w:sz w:val="18"/>
                <w:szCs w:val="18"/>
              </w:rPr>
              <w:t>J01M (chinolonen)</w:t>
            </w:r>
          </w:p>
        </w:tc>
        <w:tc>
          <w:tcPr>
            <w:tcW w:w="992" w:type="dxa"/>
            <w:vAlign w:val="center"/>
          </w:tcPr>
          <w:p w14:paraId="7E196C0C" w14:textId="055B8AE7"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114</w:t>
            </w:r>
          </w:p>
        </w:tc>
        <w:tc>
          <w:tcPr>
            <w:tcW w:w="851" w:type="dxa"/>
            <w:vAlign w:val="center"/>
          </w:tcPr>
          <w:p w14:paraId="3052FD53" w14:textId="3062B952"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80,1</w:t>
            </w:r>
          </w:p>
        </w:tc>
        <w:tc>
          <w:tcPr>
            <w:tcW w:w="1275" w:type="dxa"/>
            <w:vAlign w:val="center"/>
          </w:tcPr>
          <w:p w14:paraId="7ACD2174" w14:textId="55132AC4" w:rsidR="00E96B04" w:rsidRPr="008A17AE" w:rsidRDefault="00887BBB"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-30</w:t>
            </w:r>
            <w:r w:rsidR="00E96B04" w:rsidRPr="008A17AE">
              <w:rPr>
                <w:color w:val="808080" w:themeColor="background1" w:themeShade="80"/>
                <w:sz w:val="18"/>
                <w:szCs w:val="18"/>
              </w:rPr>
              <w:t>%</w:t>
            </w:r>
          </w:p>
        </w:tc>
        <w:tc>
          <w:tcPr>
            <w:tcW w:w="567" w:type="dxa"/>
            <w:gridSpan w:val="2"/>
            <w:vAlign w:val="center"/>
          </w:tcPr>
          <w:p w14:paraId="2A896A36" w14:textId="77777777" w:rsidR="00E96B04" w:rsidRPr="008A17AE" w:rsidRDefault="00E96B04"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74BC51E3" w14:textId="53ACF3AB"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2,73</w:t>
            </w:r>
          </w:p>
        </w:tc>
        <w:tc>
          <w:tcPr>
            <w:tcW w:w="851" w:type="dxa"/>
            <w:vAlign w:val="center"/>
          </w:tcPr>
          <w:p w14:paraId="779E5B1C" w14:textId="5C39BBB6" w:rsidR="00E96B04"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2,09</w:t>
            </w:r>
          </w:p>
        </w:tc>
        <w:tc>
          <w:tcPr>
            <w:tcW w:w="1559" w:type="dxa"/>
            <w:vAlign w:val="center"/>
          </w:tcPr>
          <w:p w14:paraId="111A45E0" w14:textId="2A905DA7" w:rsidR="00E96B04" w:rsidRPr="008A17AE" w:rsidRDefault="00E96B04"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w:t>
            </w:r>
            <w:r w:rsidR="0096179E" w:rsidRPr="008A17AE">
              <w:rPr>
                <w:color w:val="808080" w:themeColor="background1" w:themeShade="80"/>
                <w:sz w:val="18"/>
                <w:szCs w:val="18"/>
              </w:rPr>
              <w:t>3</w:t>
            </w:r>
            <w:r w:rsidRPr="008A17AE">
              <w:rPr>
                <w:color w:val="808080" w:themeColor="background1" w:themeShade="80"/>
                <w:sz w:val="18"/>
                <w:szCs w:val="18"/>
              </w:rPr>
              <w:t>%</w:t>
            </w:r>
          </w:p>
        </w:tc>
      </w:tr>
      <w:tr w:rsidR="00BB6E29" w:rsidRPr="00BB6E29" w14:paraId="115AE40F" w14:textId="77777777" w:rsidTr="00AC4CF2">
        <w:trPr>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24D97290" w14:textId="77777777" w:rsidR="00E96B04" w:rsidRPr="008A17AE" w:rsidRDefault="00E96B04" w:rsidP="00AC4CF2">
            <w:pPr>
              <w:pStyle w:val="Bodytxt"/>
              <w:jc w:val="left"/>
              <w:rPr>
                <w:color w:val="808080" w:themeColor="background1" w:themeShade="80"/>
                <w:sz w:val="18"/>
                <w:szCs w:val="18"/>
              </w:rPr>
            </w:pPr>
            <w:r w:rsidRPr="008A17AE">
              <w:rPr>
                <w:color w:val="808080" w:themeColor="background1" w:themeShade="80"/>
                <w:sz w:val="18"/>
                <w:szCs w:val="18"/>
              </w:rPr>
              <w:t>J01X (urinaire antiseptica)</w:t>
            </w:r>
          </w:p>
        </w:tc>
        <w:tc>
          <w:tcPr>
            <w:tcW w:w="992" w:type="dxa"/>
            <w:vAlign w:val="center"/>
          </w:tcPr>
          <w:p w14:paraId="450CB888" w14:textId="66A0F0C1"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69,0</w:t>
            </w:r>
          </w:p>
        </w:tc>
        <w:tc>
          <w:tcPr>
            <w:tcW w:w="851" w:type="dxa"/>
            <w:vAlign w:val="center"/>
          </w:tcPr>
          <w:p w14:paraId="1410186B" w14:textId="35CA0E1E"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90,0</w:t>
            </w:r>
          </w:p>
        </w:tc>
        <w:tc>
          <w:tcPr>
            <w:tcW w:w="1275" w:type="dxa"/>
            <w:vAlign w:val="center"/>
          </w:tcPr>
          <w:p w14:paraId="488580A3" w14:textId="010D8EC8" w:rsidR="00E96B04" w:rsidRPr="008A17AE" w:rsidRDefault="0096179E"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+32</w:t>
            </w:r>
            <w:r w:rsidR="00E96B04" w:rsidRPr="008A17AE">
              <w:rPr>
                <w:color w:val="808080" w:themeColor="background1" w:themeShade="80"/>
                <w:sz w:val="18"/>
                <w:szCs w:val="18"/>
              </w:rPr>
              <w:t>%</w:t>
            </w:r>
          </w:p>
        </w:tc>
        <w:tc>
          <w:tcPr>
            <w:tcW w:w="567" w:type="dxa"/>
            <w:gridSpan w:val="2"/>
            <w:vAlign w:val="center"/>
          </w:tcPr>
          <w:p w14:paraId="44A4B6CB" w14:textId="77777777" w:rsidR="00E96B04" w:rsidRPr="008A17AE" w:rsidRDefault="00E96B04"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7E0571D1" w14:textId="7DB87C88"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2,38</w:t>
            </w:r>
          </w:p>
        </w:tc>
        <w:tc>
          <w:tcPr>
            <w:tcW w:w="851" w:type="dxa"/>
            <w:vAlign w:val="center"/>
          </w:tcPr>
          <w:p w14:paraId="31EC6A98" w14:textId="55EDA3FD" w:rsidR="00E96B04" w:rsidRPr="008A17AE" w:rsidRDefault="00EE27E3" w:rsidP="00AC4CF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2,39</w:t>
            </w:r>
          </w:p>
        </w:tc>
        <w:tc>
          <w:tcPr>
            <w:tcW w:w="1559" w:type="dxa"/>
            <w:vAlign w:val="center"/>
          </w:tcPr>
          <w:p w14:paraId="55C212DF" w14:textId="122A8F33" w:rsidR="00E96B04" w:rsidRPr="008A17AE" w:rsidRDefault="006A3A34" w:rsidP="00170D7D">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w:t>
            </w:r>
            <w:r w:rsidR="00170D7D">
              <w:rPr>
                <w:color w:val="808080" w:themeColor="background1" w:themeShade="80"/>
                <w:sz w:val="18"/>
                <w:szCs w:val="18"/>
              </w:rPr>
              <w:t>1</w:t>
            </w:r>
            <w:r w:rsidR="00E96B04" w:rsidRPr="008A17AE">
              <w:rPr>
                <w:color w:val="808080" w:themeColor="background1" w:themeShade="80"/>
                <w:sz w:val="18"/>
                <w:szCs w:val="18"/>
              </w:rPr>
              <w:t>%</w:t>
            </w:r>
          </w:p>
        </w:tc>
      </w:tr>
      <w:tr w:rsidR="0096179E" w:rsidRPr="00BB6E29" w14:paraId="408084D6" w14:textId="77777777" w:rsidTr="00AC4C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3D14F12F" w14:textId="1D74D8EA" w:rsidR="0096179E" w:rsidRPr="008A17AE" w:rsidRDefault="0096179E" w:rsidP="00AC4CF2">
            <w:pPr>
              <w:pStyle w:val="Bodytxt"/>
              <w:jc w:val="left"/>
              <w:rPr>
                <w:color w:val="808080" w:themeColor="background1" w:themeShade="80"/>
                <w:sz w:val="18"/>
                <w:szCs w:val="18"/>
              </w:rPr>
            </w:pPr>
            <w:r w:rsidRPr="008A17AE">
              <w:rPr>
                <w:color w:val="808080" w:themeColor="background1" w:themeShade="80"/>
                <w:sz w:val="18"/>
                <w:szCs w:val="18"/>
              </w:rPr>
              <w:t>TOTAAL</w:t>
            </w:r>
          </w:p>
        </w:tc>
        <w:tc>
          <w:tcPr>
            <w:tcW w:w="992" w:type="dxa"/>
            <w:vAlign w:val="center"/>
          </w:tcPr>
          <w:p w14:paraId="67757B6D" w14:textId="272D4981" w:rsidR="0096179E"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936</w:t>
            </w:r>
          </w:p>
        </w:tc>
        <w:tc>
          <w:tcPr>
            <w:tcW w:w="851" w:type="dxa"/>
            <w:vAlign w:val="center"/>
          </w:tcPr>
          <w:p w14:paraId="210CFF42" w14:textId="5E6CCFBA" w:rsidR="0096179E"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821</w:t>
            </w:r>
          </w:p>
        </w:tc>
        <w:tc>
          <w:tcPr>
            <w:tcW w:w="1275" w:type="dxa"/>
            <w:vAlign w:val="center"/>
          </w:tcPr>
          <w:p w14:paraId="0AA947B8" w14:textId="0C63361E" w:rsidR="0096179E" w:rsidRPr="008A17AE" w:rsidRDefault="00170D7D"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-12</w:t>
            </w:r>
            <w:r w:rsidR="0096179E" w:rsidRPr="008A17AE">
              <w:rPr>
                <w:color w:val="808080" w:themeColor="background1" w:themeShade="80"/>
                <w:sz w:val="18"/>
                <w:szCs w:val="18"/>
              </w:rPr>
              <w:t>%</w:t>
            </w:r>
          </w:p>
        </w:tc>
        <w:tc>
          <w:tcPr>
            <w:tcW w:w="567" w:type="dxa"/>
            <w:gridSpan w:val="2"/>
            <w:vAlign w:val="center"/>
          </w:tcPr>
          <w:p w14:paraId="1B310EED" w14:textId="77777777" w:rsidR="0096179E" w:rsidRPr="008A17AE" w:rsidRDefault="0096179E"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134" w:type="dxa"/>
            <w:gridSpan w:val="2"/>
            <w:vAlign w:val="center"/>
          </w:tcPr>
          <w:p w14:paraId="44164C99" w14:textId="55792D92" w:rsidR="0096179E"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30,1</w:t>
            </w:r>
          </w:p>
        </w:tc>
        <w:tc>
          <w:tcPr>
            <w:tcW w:w="851" w:type="dxa"/>
            <w:vAlign w:val="center"/>
          </w:tcPr>
          <w:p w14:paraId="268573C2" w14:textId="45E4B7F8" w:rsidR="0096179E"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28,4</w:t>
            </w:r>
          </w:p>
        </w:tc>
        <w:tc>
          <w:tcPr>
            <w:tcW w:w="1559" w:type="dxa"/>
            <w:vAlign w:val="center"/>
          </w:tcPr>
          <w:p w14:paraId="68B69BB6" w14:textId="2BAD9D52" w:rsidR="0096179E" w:rsidRPr="008A17AE" w:rsidRDefault="00EE27E3" w:rsidP="00AC4CF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-6</w:t>
            </w:r>
            <w:r w:rsidR="0096179E" w:rsidRPr="008A17AE">
              <w:rPr>
                <w:color w:val="808080" w:themeColor="background1" w:themeShade="80"/>
                <w:sz w:val="18"/>
                <w:szCs w:val="18"/>
              </w:rPr>
              <w:t>%</w:t>
            </w:r>
          </w:p>
        </w:tc>
      </w:tr>
    </w:tbl>
    <w:p w14:paraId="66EBCE44" w14:textId="7CB33628" w:rsidR="00E96B04" w:rsidRDefault="00B76ABD" w:rsidP="00DB7BB5">
      <w:pPr>
        <w:pStyle w:val="Bodytxt"/>
        <w:spacing w:before="60"/>
      </w:pPr>
      <w:r>
        <w:t xml:space="preserve">* </w:t>
      </w:r>
      <w:r w:rsidRPr="00B76ABD">
        <w:rPr>
          <w:sz w:val="18"/>
          <w:szCs w:val="18"/>
        </w:rPr>
        <w:t>breedspectrumpenicilline</w:t>
      </w:r>
      <w:r w:rsidR="008352A4">
        <w:rPr>
          <w:sz w:val="18"/>
          <w:szCs w:val="18"/>
        </w:rPr>
        <w:t>s</w:t>
      </w:r>
    </w:p>
    <w:p w14:paraId="7F54F718" w14:textId="023194A5" w:rsidR="00E96B04" w:rsidRDefault="00B76ABD" w:rsidP="00E96B04">
      <w:pPr>
        <w:pStyle w:val="Bodytxt"/>
        <w:rPr>
          <w:sz w:val="18"/>
          <w:szCs w:val="18"/>
        </w:rPr>
      </w:pPr>
      <w:r>
        <w:t xml:space="preserve">** </w:t>
      </w:r>
      <w:r w:rsidR="0044317C">
        <w:rPr>
          <w:sz w:val="18"/>
          <w:szCs w:val="18"/>
        </w:rPr>
        <w:t>penicilline</w:t>
      </w:r>
      <w:r w:rsidR="008352A4">
        <w:rPr>
          <w:sz w:val="18"/>
          <w:szCs w:val="18"/>
        </w:rPr>
        <w:t>s</w:t>
      </w:r>
      <w:r w:rsidR="0044317C">
        <w:rPr>
          <w:sz w:val="18"/>
          <w:szCs w:val="18"/>
        </w:rPr>
        <w:t xml:space="preserve"> in combinatie met een bè</w:t>
      </w:r>
      <w:r w:rsidR="00BC5E44" w:rsidRPr="00BC5E44">
        <w:rPr>
          <w:sz w:val="18"/>
          <w:szCs w:val="18"/>
        </w:rPr>
        <w:t>ta-lactamase inhibitor</w:t>
      </w:r>
    </w:p>
    <w:p w14:paraId="33DD66B4" w14:textId="77777777" w:rsidR="00B76ABD" w:rsidRDefault="00B76ABD" w:rsidP="00E96B04">
      <w:pPr>
        <w:pStyle w:val="Bodytxt"/>
      </w:pPr>
    </w:p>
    <w:p w14:paraId="60BEFA2C" w14:textId="1B00603D" w:rsidR="00E96B04" w:rsidRDefault="00E96B04" w:rsidP="006F47E1">
      <w:pPr>
        <w:pStyle w:val="TitelH3"/>
        <w:spacing w:before="120" w:after="120"/>
      </w:pPr>
      <w:bookmarkStart w:id="16" w:name="_Toc508876492"/>
      <w:r>
        <w:t>leeftijdsgroep en geslacht</w:t>
      </w:r>
      <w:bookmarkEnd w:id="16"/>
    </w:p>
    <w:p w14:paraId="76625AE7" w14:textId="6BB76DB6" w:rsidR="00A1154D" w:rsidRDefault="00A1154D" w:rsidP="00A1154D">
      <w:pPr>
        <w:pStyle w:val="Bodytxt"/>
      </w:pPr>
      <w:r>
        <w:t xml:space="preserve">De consumptie van antibiotica uitgedrukt in DDD fluctueert sterk in functie van de leeftijd van de patiënt (figuur 2). Een eerste piek is zichtbaar op de leeftijd van 3 jaar (aanvang van kleuteronderwijs); op 17 jaar volgt er een tweede piek (start adolescentie). Op oudere leeftijd blijft het gebruik van antibiotica </w:t>
      </w:r>
      <w:r>
        <w:lastRenderedPageBreak/>
        <w:t>gelijkmatig toenemen</w:t>
      </w:r>
      <w:r w:rsidR="002001DE">
        <w:t xml:space="preserve"> tot </w:t>
      </w:r>
      <w:r w:rsidR="007E228E">
        <w:t>een DDD/1</w:t>
      </w:r>
      <w:r w:rsidR="002001DE">
        <w:t>000 leden/dag van 50</w:t>
      </w:r>
      <w:r>
        <w:t xml:space="preserve">. </w:t>
      </w:r>
      <w:r w:rsidR="00077F22">
        <w:t>Opmerkelijk</w:t>
      </w:r>
      <w:r w:rsidR="002001DE">
        <w:t xml:space="preserve"> is d</w:t>
      </w:r>
      <w:r>
        <w:t xml:space="preserve">e </w:t>
      </w:r>
      <w:r w:rsidR="002001DE">
        <w:t xml:space="preserve">duidelijk hogere </w:t>
      </w:r>
      <w:r>
        <w:t>consumptie</w:t>
      </w:r>
      <w:r w:rsidR="002001DE">
        <w:t xml:space="preserve"> van antibiotica</w:t>
      </w:r>
      <w:r>
        <w:t xml:space="preserve"> bij vrouwen tussen de leeftijd van 17 en </w:t>
      </w:r>
      <w:r w:rsidR="00077F22">
        <w:t>70</w:t>
      </w:r>
      <w:r>
        <w:t xml:space="preserve"> jaar. </w:t>
      </w:r>
      <w:r w:rsidR="002001DE">
        <w:t>Mogelijke verklaringen daarvoor</w:t>
      </w:r>
      <w:r>
        <w:t xml:space="preserve"> </w:t>
      </w:r>
      <w:r w:rsidR="002001DE">
        <w:t>zijn</w:t>
      </w:r>
      <w:r>
        <w:t xml:space="preserve"> het frequenter contact van vrouwen met een arts</w:t>
      </w:r>
      <w:r>
        <w:rPr>
          <w:rStyle w:val="FootnoteReference"/>
        </w:rPr>
        <w:footnoteReference w:id="15"/>
      </w:r>
      <w:r>
        <w:t xml:space="preserve"> en </w:t>
      </w:r>
      <w:r w:rsidR="002001DE">
        <w:t>het frequenter voorkomen van</w:t>
      </w:r>
      <w:r>
        <w:t xml:space="preserve"> urineweginfecties </w:t>
      </w:r>
      <w:r w:rsidR="002001DE">
        <w:t>bij vrouwen</w:t>
      </w:r>
      <w:r>
        <w:t>.</w:t>
      </w:r>
    </w:p>
    <w:p w14:paraId="36464063" w14:textId="77777777" w:rsidR="00A1154D" w:rsidRDefault="00A1154D" w:rsidP="00A1154D">
      <w:pPr>
        <w:pStyle w:val="Bodytxt"/>
      </w:pPr>
    </w:p>
    <w:p w14:paraId="04F6FFC4" w14:textId="1A27D235" w:rsidR="003A0E0B" w:rsidRDefault="002001DE" w:rsidP="00E96B04">
      <w:pPr>
        <w:pStyle w:val="Bodytxt"/>
      </w:pPr>
      <w:r>
        <w:t xml:space="preserve">Als we de vergelijking maken met </w:t>
      </w:r>
      <w:r w:rsidR="00A926FF">
        <w:t>het aantal voorschriften per 1</w:t>
      </w:r>
      <w:r w:rsidR="00A1154D">
        <w:t xml:space="preserve">000 leden (figuur </w:t>
      </w:r>
      <w:r w:rsidR="007000D0">
        <w:t>3</w:t>
      </w:r>
      <w:r w:rsidR="00A1154D">
        <w:t xml:space="preserve">) dan is de meest opvallende </w:t>
      </w:r>
      <w:r w:rsidR="00077F22">
        <w:t>vaststelling</w:t>
      </w:r>
      <w:r w:rsidR="00A1154D">
        <w:t xml:space="preserve"> dat het aantal vo</w:t>
      </w:r>
      <w:r w:rsidR="007000D0">
        <w:t xml:space="preserve">orschriften bij 0- tot 3-jarigen </w:t>
      </w:r>
      <w:r w:rsidR="00A1154D">
        <w:t xml:space="preserve">hoger is dan het aantal leden van deze leeftijd. Ze krijgen in de loop van een jaar dus gemiddeld meer dan één voorschrift. </w:t>
      </w:r>
      <w:r w:rsidR="003A0E0B">
        <w:t>De</w:t>
      </w:r>
      <w:r w:rsidR="00A1154D">
        <w:t xml:space="preserve"> </w:t>
      </w:r>
      <w:r w:rsidR="007000D0">
        <w:t>gemiddeld</w:t>
      </w:r>
      <w:r w:rsidR="003A0E0B">
        <w:t>e</w:t>
      </w:r>
      <w:r w:rsidR="007000D0">
        <w:t xml:space="preserve"> </w:t>
      </w:r>
      <w:r w:rsidR="003A0E0B">
        <w:t>dagdosis</w:t>
      </w:r>
      <w:r w:rsidR="00A1154D">
        <w:t xml:space="preserve"> van d</w:t>
      </w:r>
      <w:r w:rsidR="007000D0">
        <w:t>eze</w:t>
      </w:r>
      <w:r w:rsidR="00A1154D">
        <w:t xml:space="preserve"> voorschrift</w:t>
      </w:r>
      <w:r w:rsidR="007000D0">
        <w:t>en</w:t>
      </w:r>
      <w:r w:rsidR="00A1154D">
        <w:t xml:space="preserve"> is wel heel laag (figuur </w:t>
      </w:r>
      <w:r w:rsidR="007000D0">
        <w:t>2</w:t>
      </w:r>
      <w:r>
        <w:t>).</w:t>
      </w:r>
      <w:r w:rsidR="003A0E0B">
        <w:t xml:space="preserve"> Ook op oudere leeftijd, en dan vooral bij vrouwen, zijn er meer voorschriften dan leden. Bijvoorbeeld bij vrouwen van 90 jaar of ouder ligt het aantal voorschriften meer </w:t>
      </w:r>
      <w:r w:rsidR="008071A0">
        <w:t xml:space="preserve">dan </w:t>
      </w:r>
      <w:r w:rsidR="003A0E0B">
        <w:t xml:space="preserve">twee keer zo hoog </w:t>
      </w:r>
      <w:r w:rsidR="006A4424">
        <w:t>als</w:t>
      </w:r>
      <w:r w:rsidR="003A0E0B">
        <w:t xml:space="preserve"> het aantal leden.</w:t>
      </w:r>
    </w:p>
    <w:p w14:paraId="3F39C8E7" w14:textId="77777777" w:rsidR="00072466" w:rsidRDefault="00072466" w:rsidP="00E96B04">
      <w:pPr>
        <w:pStyle w:val="Bodytxt"/>
      </w:pPr>
    </w:p>
    <w:p w14:paraId="4C1FEAE9" w14:textId="21CC70E6" w:rsidR="00F021EF" w:rsidRPr="00072466" w:rsidRDefault="00072466" w:rsidP="00946835">
      <w:pPr>
        <w:pStyle w:val="Bodytxt"/>
        <w:spacing w:before="120" w:after="60"/>
        <w:rPr>
          <w:i/>
        </w:rPr>
      </w:pPr>
      <w:r w:rsidRPr="00072466">
        <w:rPr>
          <w:i/>
        </w:rPr>
        <w:t xml:space="preserve">Figuur </w:t>
      </w:r>
      <w:r>
        <w:rPr>
          <w:i/>
        </w:rPr>
        <w:t>2</w:t>
      </w:r>
      <w:r w:rsidR="00A926FF">
        <w:rPr>
          <w:i/>
        </w:rPr>
        <w:t>: Aantal DDD antibiotica per 1</w:t>
      </w:r>
      <w:r w:rsidRPr="00072466">
        <w:rPr>
          <w:i/>
        </w:rPr>
        <w:t xml:space="preserve">000 leden per dag naar leeftijdsjaar en geslacht bij leden van de Socialistische Mutualiteiten (jaarlijks gemiddelde voor de </w:t>
      </w:r>
      <w:r>
        <w:rPr>
          <w:i/>
        </w:rPr>
        <w:t>epidemiejaren 2015, 2016 en 2017</w:t>
      </w:r>
      <w:r w:rsidRPr="00072466">
        <w:rPr>
          <w:i/>
        </w:rPr>
        <w:t>)</w:t>
      </w:r>
    </w:p>
    <w:p w14:paraId="2C638CE0" w14:textId="61B8BFA0" w:rsidR="00A1154D" w:rsidRDefault="00113FC2" w:rsidP="00E96B04">
      <w:pPr>
        <w:pStyle w:val="Bodytxt"/>
      </w:pPr>
      <w:r>
        <w:rPr>
          <w:noProof/>
          <w:lang w:eastAsia="nl-BE"/>
        </w:rPr>
        <w:drawing>
          <wp:inline distT="0" distB="0" distL="0" distR="0" wp14:anchorId="079C45CE" wp14:editId="2329FC71">
            <wp:extent cx="4680000" cy="25200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9CDB5D" w14:textId="77777777" w:rsidR="00A1154D" w:rsidRDefault="00A1154D" w:rsidP="00E96B04">
      <w:pPr>
        <w:pStyle w:val="Bodytxt"/>
      </w:pPr>
    </w:p>
    <w:p w14:paraId="59617AB0" w14:textId="04958A45" w:rsidR="00072466" w:rsidRPr="00A25028" w:rsidRDefault="00A25028" w:rsidP="00946835">
      <w:pPr>
        <w:pStyle w:val="Bodytxt"/>
        <w:spacing w:before="120" w:after="60"/>
        <w:rPr>
          <w:i/>
        </w:rPr>
      </w:pPr>
      <w:r w:rsidRPr="00A25028">
        <w:rPr>
          <w:i/>
        </w:rPr>
        <w:t xml:space="preserve">Figuur </w:t>
      </w:r>
      <w:r w:rsidR="000236BB">
        <w:rPr>
          <w:i/>
        </w:rPr>
        <w:t>3</w:t>
      </w:r>
      <w:r w:rsidRPr="00A25028">
        <w:rPr>
          <w:i/>
        </w:rPr>
        <w:t>: Aantal voorschriften antibiotica</w:t>
      </w:r>
      <w:r w:rsidR="00A926FF">
        <w:rPr>
          <w:i/>
        </w:rPr>
        <w:t xml:space="preserve"> per 1</w:t>
      </w:r>
      <w:r w:rsidRPr="00A25028">
        <w:rPr>
          <w:i/>
        </w:rPr>
        <w:t xml:space="preserve">000 leden naar leeftijdsjaar en geslacht bij leden van de Socialistische Mutualiteiten (jaarlijks gemiddelde </w:t>
      </w:r>
      <w:r w:rsidRPr="00072466">
        <w:rPr>
          <w:i/>
        </w:rPr>
        <w:t xml:space="preserve">voor de </w:t>
      </w:r>
      <w:r>
        <w:rPr>
          <w:i/>
        </w:rPr>
        <w:t>epidemiejaren 2015, 2016 en 2017</w:t>
      </w:r>
      <w:r w:rsidRPr="00A25028">
        <w:rPr>
          <w:i/>
        </w:rPr>
        <w:t>)</w:t>
      </w:r>
    </w:p>
    <w:p w14:paraId="5EFDA940" w14:textId="0A2AA4F2" w:rsidR="00845BBA" w:rsidRDefault="00A25028" w:rsidP="00E96B04">
      <w:pPr>
        <w:pStyle w:val="Bodytxt"/>
      </w:pPr>
      <w:r>
        <w:rPr>
          <w:noProof/>
          <w:lang w:eastAsia="nl-BE"/>
        </w:rPr>
        <w:drawing>
          <wp:inline distT="0" distB="0" distL="0" distR="0" wp14:anchorId="2106A039" wp14:editId="60A59BB9">
            <wp:extent cx="4680000" cy="2520000"/>
            <wp:effectExtent l="0" t="0" r="63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ACA242" w14:textId="77777777" w:rsidR="00072466" w:rsidRDefault="00072466" w:rsidP="00E96B04">
      <w:pPr>
        <w:pStyle w:val="Bodytxt"/>
      </w:pPr>
    </w:p>
    <w:p w14:paraId="0624FAA3" w14:textId="67CA6CAC" w:rsidR="00086F9E" w:rsidRDefault="00AA6A05" w:rsidP="009E558A">
      <w:pPr>
        <w:pStyle w:val="Bodytxt"/>
        <w:spacing w:before="120"/>
      </w:pPr>
      <w:r>
        <w:lastRenderedPageBreak/>
        <w:t xml:space="preserve">Wat de evolutie in de loop van de tijd betreft </w:t>
      </w:r>
      <w:r w:rsidR="00074ED8">
        <w:t>is er</w:t>
      </w:r>
      <w:r>
        <w:t xml:space="preserve"> een </w:t>
      </w:r>
      <w:r w:rsidR="00074ED8">
        <w:t>duidelijke gradiënt naar leeftijdsgroep</w:t>
      </w:r>
      <w:r w:rsidR="00F801DF">
        <w:t xml:space="preserve"> zichtbaar</w:t>
      </w:r>
      <w:r w:rsidR="00074ED8">
        <w:t xml:space="preserve">, met de sterkste </w:t>
      </w:r>
      <w:r>
        <w:t>daling</w:t>
      </w:r>
      <w:r w:rsidR="00074ED8">
        <w:t xml:space="preserve"> op jonge leeftijd, een beperkte daling op middelbare leeftijd en een kleine</w:t>
      </w:r>
      <w:r w:rsidR="00F801DF">
        <w:t xml:space="preserve"> toename </w:t>
      </w:r>
      <w:r w:rsidR="004608E6">
        <w:t>bij de</w:t>
      </w:r>
      <w:r w:rsidR="00F801DF">
        <w:t xml:space="preserve"> </w:t>
      </w:r>
      <w:r w:rsidR="004608E6">
        <w:t xml:space="preserve">oudste </w:t>
      </w:r>
      <w:r w:rsidR="00F801DF">
        <w:t>leeftijd</w:t>
      </w:r>
      <w:r w:rsidR="00941C74">
        <w:t>s</w:t>
      </w:r>
      <w:r w:rsidR="00A926FF">
        <w:t>groepen</w:t>
      </w:r>
      <w:r w:rsidR="00D1711A">
        <w:t xml:space="preserve"> (cf. tabel 4)</w:t>
      </w:r>
      <w:r w:rsidR="00F801DF">
        <w:t>.</w:t>
      </w:r>
      <w:r w:rsidR="00086F9E">
        <w:t xml:space="preserve"> </w:t>
      </w:r>
      <w:r w:rsidR="004608E6">
        <w:t>In alle leeftijdsgroepen behalve in de oudste is h</w:t>
      </w:r>
      <w:r w:rsidR="00086F9E">
        <w:t>et aantal v</w:t>
      </w:r>
      <w:r w:rsidR="00A926FF">
        <w:t>oorschriften per 1</w:t>
      </w:r>
      <w:r w:rsidR="004608E6">
        <w:t xml:space="preserve">000 leden </w:t>
      </w:r>
      <w:r w:rsidR="00086F9E">
        <w:t>meer gedaald</w:t>
      </w:r>
      <w:r w:rsidR="00A926FF">
        <w:t xml:space="preserve"> dan het aantal DDD per 1</w:t>
      </w:r>
      <w:r w:rsidR="004608E6">
        <w:t>000 leden per dag</w:t>
      </w:r>
      <w:r w:rsidR="00086F9E">
        <w:t>. Deze verschillen wijzen dus opnieuw op een trend naar hogere dosissen per voorschrift. Enkel bij 80-plussers worden de voorgeschreven dosissen minder sterk</w:t>
      </w:r>
      <w:r w:rsidR="00577CA4">
        <w:t xml:space="preserve"> (</w:t>
      </w:r>
      <w:r w:rsidR="004608E6">
        <w:t>de stijging uitgedrukt in DDD is minder uitgesproken dan uitgedrukt in aantal voorschriften)</w:t>
      </w:r>
      <w:r w:rsidR="00086F9E">
        <w:t>.</w:t>
      </w:r>
    </w:p>
    <w:p w14:paraId="58D099DB" w14:textId="104D7242" w:rsidR="00F801DF" w:rsidRDefault="00F801DF" w:rsidP="00E96B04">
      <w:pPr>
        <w:pStyle w:val="Bodytxt"/>
      </w:pPr>
    </w:p>
    <w:p w14:paraId="45F0EB8C" w14:textId="5E0689CF" w:rsidR="00074ED8" w:rsidRDefault="00F801DF" w:rsidP="00E96B04">
      <w:pPr>
        <w:pStyle w:val="Bodytxt"/>
      </w:pPr>
      <w:r>
        <w:t>Globaal daalt het antibioticaverbruik iets sterke</w:t>
      </w:r>
      <w:r w:rsidR="00577CA4">
        <w:t>r bij mannen (respectievelijk -1</w:t>
      </w:r>
      <w:r>
        <w:t>6% en -7% uitgedruk</w:t>
      </w:r>
      <w:r w:rsidR="00A926FF">
        <w:t>t in aantal voorschriften per 1000 leden en aantal DDD per 1</w:t>
      </w:r>
      <w:r>
        <w:t>000 leden per dag) dan bij vrouwen (respectievelijk -10% en -</w:t>
      </w:r>
      <w:r w:rsidR="00577CA4">
        <w:t>4</w:t>
      </w:r>
      <w:r>
        <w:t>%).</w:t>
      </w:r>
    </w:p>
    <w:p w14:paraId="2179B0E7" w14:textId="77777777" w:rsidR="00086F9E" w:rsidRDefault="00086F9E" w:rsidP="00E96B04">
      <w:pPr>
        <w:pStyle w:val="Bodytxt"/>
      </w:pPr>
    </w:p>
    <w:p w14:paraId="74959D18" w14:textId="096EAFB0" w:rsidR="00BB6E29" w:rsidRDefault="00D1711A" w:rsidP="00724A8A">
      <w:pPr>
        <w:pStyle w:val="grafiektitel"/>
        <w:spacing w:before="120" w:after="120"/>
      </w:pPr>
      <w:bookmarkStart w:id="17" w:name="_Toc508876493"/>
      <w:r>
        <w:t>Tabel 4</w:t>
      </w:r>
      <w:r w:rsidR="00E96B04" w:rsidRPr="00F9502A">
        <w:t xml:space="preserve">: </w:t>
      </w:r>
      <w:r w:rsidR="00A926FF">
        <w:t>Voorschriften antibiotica per 1000 leden en DDD per 1</w:t>
      </w:r>
      <w:r w:rsidR="00E96B04">
        <w:t>000 leden per dag, naar leeftijdsgroep en geslacht bij leden van de Socialistische Mutualiteiten voor de epidemiejaren 20</w:t>
      </w:r>
      <w:r w:rsidR="00E94AC2">
        <w:t>09</w:t>
      </w:r>
      <w:r w:rsidR="00E96B04">
        <w:t>/</w:t>
      </w:r>
      <w:r w:rsidR="00E94AC2">
        <w:t>10 en 2017</w:t>
      </w:r>
      <w:r w:rsidR="00E96B04">
        <w:t>/1</w:t>
      </w:r>
      <w:bookmarkEnd w:id="17"/>
      <w:r w:rsidR="00E94AC2">
        <w:t>8</w:t>
      </w:r>
    </w:p>
    <w:tbl>
      <w:tblPr>
        <w:tblStyle w:val="LightList-Accent2"/>
        <w:tblW w:w="9346" w:type="dxa"/>
        <w:tblLayout w:type="fixed"/>
        <w:tblLook w:val="04A0" w:firstRow="1" w:lastRow="0" w:firstColumn="1" w:lastColumn="0" w:noHBand="0" w:noVBand="1"/>
      </w:tblPr>
      <w:tblGrid>
        <w:gridCol w:w="1266"/>
        <w:gridCol w:w="1276"/>
        <w:gridCol w:w="850"/>
        <w:gridCol w:w="1560"/>
        <w:gridCol w:w="708"/>
        <w:gridCol w:w="1276"/>
        <w:gridCol w:w="1134"/>
        <w:gridCol w:w="1276"/>
      </w:tblGrid>
      <w:tr w:rsidR="00BB6E29" w:rsidRPr="00BB6E29" w14:paraId="51EB8E7E" w14:textId="77777777" w:rsidTr="007A6AA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3F17FBE2" w14:textId="77777777" w:rsidR="00E96B04" w:rsidRPr="008A17AE" w:rsidRDefault="00E96B04" w:rsidP="00E96B04">
            <w:pPr>
              <w:pStyle w:val="Bodytxt"/>
              <w:rPr>
                <w:color w:val="FFFFFF" w:themeColor="background1"/>
                <w:sz w:val="18"/>
                <w:szCs w:val="18"/>
              </w:rPr>
            </w:pPr>
          </w:p>
        </w:tc>
        <w:tc>
          <w:tcPr>
            <w:tcW w:w="3686" w:type="dxa"/>
            <w:gridSpan w:val="3"/>
            <w:vAlign w:val="bottom"/>
          </w:tcPr>
          <w:p w14:paraId="1626E9F1" w14:textId="77777777" w:rsidR="00E96B04" w:rsidRPr="008A17AE" w:rsidRDefault="00E96B04" w:rsidP="007A6AA4">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Voorschriften/1000 leden</w:t>
            </w:r>
          </w:p>
        </w:tc>
        <w:tc>
          <w:tcPr>
            <w:tcW w:w="708" w:type="dxa"/>
            <w:vAlign w:val="bottom"/>
          </w:tcPr>
          <w:p w14:paraId="6DE9780C" w14:textId="77777777" w:rsidR="00E96B04" w:rsidRPr="008A17AE" w:rsidRDefault="00E96B04" w:rsidP="0009396B">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p>
        </w:tc>
        <w:tc>
          <w:tcPr>
            <w:tcW w:w="3686" w:type="dxa"/>
            <w:gridSpan w:val="3"/>
            <w:vAlign w:val="bottom"/>
          </w:tcPr>
          <w:p w14:paraId="30AF58B9" w14:textId="77777777" w:rsidR="00E96B04" w:rsidRPr="008A17AE" w:rsidRDefault="00E96B04" w:rsidP="0009396B">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A17AE">
              <w:rPr>
                <w:color w:val="FFFFFF" w:themeColor="background1"/>
                <w:sz w:val="18"/>
                <w:szCs w:val="18"/>
              </w:rPr>
              <w:t>DDD/1000 leden/dag</w:t>
            </w:r>
          </w:p>
        </w:tc>
      </w:tr>
      <w:tr w:rsidR="00E94AC2" w:rsidRPr="00BB6E29" w14:paraId="68B8D725" w14:textId="77777777" w:rsidTr="007A6A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66" w:type="dxa"/>
            <w:shd w:val="clear" w:color="auto" w:fill="C0504D" w:themeFill="accent2"/>
            <w:vAlign w:val="center"/>
          </w:tcPr>
          <w:p w14:paraId="54C65715" w14:textId="77777777" w:rsidR="00E94AC2" w:rsidRPr="008A17AE" w:rsidRDefault="00E94AC2" w:rsidP="00E94AC2">
            <w:pPr>
              <w:pStyle w:val="Bodytxt"/>
              <w:rPr>
                <w:color w:val="FFFFFF" w:themeColor="background1"/>
                <w:sz w:val="18"/>
                <w:szCs w:val="18"/>
              </w:rPr>
            </w:pPr>
          </w:p>
        </w:tc>
        <w:tc>
          <w:tcPr>
            <w:tcW w:w="1276" w:type="dxa"/>
            <w:shd w:val="clear" w:color="auto" w:fill="C0504D" w:themeFill="accent2"/>
            <w:vAlign w:val="center"/>
          </w:tcPr>
          <w:p w14:paraId="58079C44" w14:textId="09E71783" w:rsidR="00E94AC2" w:rsidRPr="008A17AE" w:rsidRDefault="00E94AC2" w:rsidP="00E94AC2">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w:t>
            </w:r>
            <w:r w:rsidR="00CF4A29" w:rsidRPr="008A17AE">
              <w:rPr>
                <w:b/>
                <w:color w:val="FFFFFF" w:themeColor="background1"/>
                <w:sz w:val="18"/>
                <w:szCs w:val="18"/>
              </w:rPr>
              <w:t>09</w:t>
            </w:r>
          </w:p>
        </w:tc>
        <w:tc>
          <w:tcPr>
            <w:tcW w:w="850" w:type="dxa"/>
            <w:shd w:val="clear" w:color="auto" w:fill="C0504D" w:themeFill="accent2"/>
            <w:vAlign w:val="center"/>
          </w:tcPr>
          <w:p w14:paraId="3702BC2A" w14:textId="50D4EB72" w:rsidR="00E94AC2" w:rsidRPr="008A17AE" w:rsidRDefault="00E94AC2" w:rsidP="00E94AC2">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w:t>
            </w:r>
            <w:r w:rsidR="00CF4A29" w:rsidRPr="008A17AE">
              <w:rPr>
                <w:b/>
                <w:color w:val="FFFFFF" w:themeColor="background1"/>
                <w:sz w:val="18"/>
                <w:szCs w:val="18"/>
              </w:rPr>
              <w:t>017</w:t>
            </w:r>
          </w:p>
        </w:tc>
        <w:tc>
          <w:tcPr>
            <w:tcW w:w="1560" w:type="dxa"/>
            <w:shd w:val="clear" w:color="auto" w:fill="C0504D" w:themeFill="accent2"/>
            <w:vAlign w:val="center"/>
          </w:tcPr>
          <w:p w14:paraId="13595E24" w14:textId="77777777" w:rsidR="00CF4A29" w:rsidRPr="008A17AE" w:rsidRDefault="00E94AC2" w:rsidP="00E94AC2">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Evolutie</w:t>
            </w:r>
          </w:p>
          <w:p w14:paraId="7EF95A77" w14:textId="16C530EC" w:rsidR="00E94AC2" w:rsidRPr="008A17AE" w:rsidRDefault="00CF4A29" w:rsidP="00CF4A29">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w:t>
            </w:r>
            <w:r w:rsidR="00E94AC2" w:rsidRPr="008A17AE">
              <w:rPr>
                <w:b/>
                <w:color w:val="FFFFFF" w:themeColor="background1"/>
                <w:sz w:val="18"/>
                <w:szCs w:val="18"/>
              </w:rPr>
              <w:t>09</w:t>
            </w:r>
            <w:r w:rsidRPr="008A17AE">
              <w:rPr>
                <w:b/>
                <w:color w:val="FFFFFF" w:themeColor="background1"/>
                <w:sz w:val="18"/>
                <w:szCs w:val="18"/>
              </w:rPr>
              <w:t>–2017</w:t>
            </w:r>
          </w:p>
        </w:tc>
        <w:tc>
          <w:tcPr>
            <w:tcW w:w="708" w:type="dxa"/>
            <w:shd w:val="clear" w:color="auto" w:fill="C0504D" w:themeFill="accent2"/>
            <w:vAlign w:val="center"/>
          </w:tcPr>
          <w:p w14:paraId="3F1084D0" w14:textId="77777777" w:rsidR="00E94AC2" w:rsidRPr="008A17AE" w:rsidRDefault="00E94AC2" w:rsidP="00E94AC2">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p>
        </w:tc>
        <w:tc>
          <w:tcPr>
            <w:tcW w:w="1276" w:type="dxa"/>
            <w:shd w:val="clear" w:color="auto" w:fill="C0504D" w:themeFill="accent2"/>
            <w:vAlign w:val="center"/>
          </w:tcPr>
          <w:p w14:paraId="77C3E385" w14:textId="626810E4" w:rsidR="00E94AC2" w:rsidRPr="008A17AE" w:rsidRDefault="00E94AC2" w:rsidP="00E94AC2">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w:t>
            </w:r>
            <w:r w:rsidR="00CF4A29" w:rsidRPr="008A17AE">
              <w:rPr>
                <w:b/>
                <w:color w:val="FFFFFF" w:themeColor="background1"/>
                <w:sz w:val="18"/>
                <w:szCs w:val="18"/>
              </w:rPr>
              <w:t>09</w:t>
            </w:r>
          </w:p>
        </w:tc>
        <w:tc>
          <w:tcPr>
            <w:tcW w:w="1134" w:type="dxa"/>
            <w:shd w:val="clear" w:color="auto" w:fill="C0504D" w:themeFill="accent2"/>
            <w:vAlign w:val="center"/>
          </w:tcPr>
          <w:p w14:paraId="30FC5BDB" w14:textId="01EC4108" w:rsidR="00E94AC2" w:rsidRPr="008A17AE" w:rsidRDefault="00E94AC2" w:rsidP="00E94AC2">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w:t>
            </w:r>
            <w:r w:rsidR="00CF4A29" w:rsidRPr="008A17AE">
              <w:rPr>
                <w:b/>
                <w:color w:val="FFFFFF" w:themeColor="background1"/>
                <w:sz w:val="18"/>
                <w:szCs w:val="18"/>
              </w:rPr>
              <w:t>017</w:t>
            </w:r>
          </w:p>
        </w:tc>
        <w:tc>
          <w:tcPr>
            <w:tcW w:w="1276" w:type="dxa"/>
            <w:shd w:val="clear" w:color="auto" w:fill="C0504D" w:themeFill="accent2"/>
            <w:vAlign w:val="center"/>
          </w:tcPr>
          <w:p w14:paraId="06218597" w14:textId="77777777" w:rsidR="00CF4A29" w:rsidRPr="008A17AE" w:rsidRDefault="00CF4A29" w:rsidP="00CF4A29">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Evolutie</w:t>
            </w:r>
          </w:p>
          <w:p w14:paraId="5C5CA1D2" w14:textId="4F0EB823" w:rsidR="00E94AC2" w:rsidRPr="008A17AE" w:rsidRDefault="00CF4A29" w:rsidP="00CF4A29">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2009–2017</w:t>
            </w:r>
          </w:p>
        </w:tc>
      </w:tr>
      <w:tr w:rsidR="00BB6E29" w:rsidRPr="00BB6E29" w14:paraId="206086A9" w14:textId="77777777" w:rsidTr="007A6AA4">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62288D3" w14:textId="77777777" w:rsidR="00E96B04" w:rsidRPr="00D5560F" w:rsidRDefault="00E96B04" w:rsidP="008A17AE">
            <w:pPr>
              <w:pStyle w:val="Bodytxt"/>
              <w:jc w:val="left"/>
              <w:rPr>
                <w:color w:val="808080" w:themeColor="background1" w:themeShade="80"/>
                <w:sz w:val="18"/>
                <w:szCs w:val="18"/>
              </w:rPr>
            </w:pPr>
            <w:r w:rsidRPr="00D5560F">
              <w:rPr>
                <w:color w:val="808080" w:themeColor="background1" w:themeShade="80"/>
                <w:sz w:val="18"/>
                <w:szCs w:val="18"/>
              </w:rPr>
              <w:t>Mannen</w:t>
            </w:r>
          </w:p>
        </w:tc>
        <w:tc>
          <w:tcPr>
            <w:tcW w:w="1276" w:type="dxa"/>
            <w:vAlign w:val="center"/>
          </w:tcPr>
          <w:p w14:paraId="45E7CD16"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rFonts w:ascii="Calibri" w:hAnsi="Calibri"/>
                <w:color w:val="808080" w:themeColor="background1" w:themeShade="80"/>
                <w:sz w:val="18"/>
                <w:szCs w:val="18"/>
              </w:rPr>
            </w:pPr>
          </w:p>
        </w:tc>
        <w:tc>
          <w:tcPr>
            <w:tcW w:w="850" w:type="dxa"/>
            <w:vAlign w:val="center"/>
          </w:tcPr>
          <w:p w14:paraId="68B394F0"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rFonts w:ascii="Calibri" w:hAnsi="Calibri"/>
                <w:color w:val="808080" w:themeColor="background1" w:themeShade="80"/>
                <w:sz w:val="18"/>
                <w:szCs w:val="18"/>
              </w:rPr>
            </w:pPr>
          </w:p>
        </w:tc>
        <w:tc>
          <w:tcPr>
            <w:tcW w:w="1560" w:type="dxa"/>
            <w:vAlign w:val="center"/>
          </w:tcPr>
          <w:p w14:paraId="4C65B41F"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rFonts w:ascii="Calibri" w:hAnsi="Calibri"/>
                <w:color w:val="808080" w:themeColor="background1" w:themeShade="80"/>
                <w:sz w:val="18"/>
                <w:szCs w:val="18"/>
              </w:rPr>
            </w:pPr>
          </w:p>
        </w:tc>
        <w:tc>
          <w:tcPr>
            <w:tcW w:w="708" w:type="dxa"/>
            <w:vAlign w:val="center"/>
          </w:tcPr>
          <w:p w14:paraId="74BBE98B"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rFonts w:ascii="Calibri" w:hAnsi="Calibri"/>
                <w:color w:val="808080" w:themeColor="background1" w:themeShade="80"/>
                <w:sz w:val="18"/>
                <w:szCs w:val="18"/>
              </w:rPr>
            </w:pPr>
          </w:p>
        </w:tc>
        <w:tc>
          <w:tcPr>
            <w:tcW w:w="1276" w:type="dxa"/>
            <w:vAlign w:val="center"/>
          </w:tcPr>
          <w:p w14:paraId="67FB62FE"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rFonts w:ascii="Calibri" w:hAnsi="Calibri"/>
                <w:color w:val="808080" w:themeColor="background1" w:themeShade="80"/>
                <w:sz w:val="18"/>
                <w:szCs w:val="18"/>
              </w:rPr>
            </w:pPr>
          </w:p>
        </w:tc>
        <w:tc>
          <w:tcPr>
            <w:tcW w:w="1134" w:type="dxa"/>
            <w:vAlign w:val="center"/>
          </w:tcPr>
          <w:p w14:paraId="3211A0E3"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rFonts w:ascii="Calibri" w:hAnsi="Calibri"/>
                <w:color w:val="808080" w:themeColor="background1" w:themeShade="80"/>
                <w:sz w:val="18"/>
                <w:szCs w:val="18"/>
              </w:rPr>
            </w:pPr>
          </w:p>
        </w:tc>
        <w:tc>
          <w:tcPr>
            <w:tcW w:w="1276" w:type="dxa"/>
            <w:vAlign w:val="center"/>
          </w:tcPr>
          <w:p w14:paraId="6955EC8B"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rFonts w:ascii="Calibri" w:hAnsi="Calibri"/>
                <w:color w:val="808080" w:themeColor="background1" w:themeShade="80"/>
                <w:sz w:val="18"/>
                <w:szCs w:val="18"/>
              </w:rPr>
            </w:pPr>
          </w:p>
        </w:tc>
      </w:tr>
      <w:tr w:rsidR="00BB6E29" w:rsidRPr="00BB6E29" w14:paraId="27133C60" w14:textId="77777777" w:rsidTr="007A6AA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321AC608" w14:textId="2272BF40" w:rsidR="00E96B04" w:rsidRPr="00D5560F" w:rsidRDefault="003A4A82" w:rsidP="008A17AE">
            <w:pPr>
              <w:pStyle w:val="Bodytxt"/>
              <w:jc w:val="left"/>
              <w:rPr>
                <w:b w:val="0"/>
                <w:color w:val="808080" w:themeColor="background1" w:themeShade="80"/>
                <w:sz w:val="18"/>
                <w:szCs w:val="18"/>
              </w:rPr>
            </w:pPr>
            <w:r w:rsidRPr="00D5560F">
              <w:rPr>
                <w:b w:val="0"/>
                <w:color w:val="808080" w:themeColor="background1" w:themeShade="80"/>
                <w:sz w:val="18"/>
                <w:szCs w:val="18"/>
              </w:rPr>
              <w:t xml:space="preserve">  </w:t>
            </w:r>
            <w:r w:rsidR="00E96B04" w:rsidRPr="00D5560F">
              <w:rPr>
                <w:b w:val="0"/>
                <w:color w:val="808080" w:themeColor="background1" w:themeShade="80"/>
                <w:sz w:val="18"/>
                <w:szCs w:val="18"/>
              </w:rPr>
              <w:t>0-9 jaar</w:t>
            </w:r>
          </w:p>
        </w:tc>
        <w:tc>
          <w:tcPr>
            <w:tcW w:w="1276" w:type="dxa"/>
            <w:vAlign w:val="center"/>
          </w:tcPr>
          <w:p w14:paraId="482BE311" w14:textId="233F20D5"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1.283</w:t>
            </w:r>
          </w:p>
        </w:tc>
        <w:tc>
          <w:tcPr>
            <w:tcW w:w="850" w:type="dxa"/>
            <w:vAlign w:val="center"/>
          </w:tcPr>
          <w:p w14:paraId="56B2EBED" w14:textId="40EA6A86"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822</w:t>
            </w:r>
          </w:p>
        </w:tc>
        <w:tc>
          <w:tcPr>
            <w:tcW w:w="1560" w:type="dxa"/>
            <w:vAlign w:val="center"/>
          </w:tcPr>
          <w:p w14:paraId="2911BA64" w14:textId="78166BD9"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-36</w:t>
            </w:r>
            <w:r w:rsidR="00E96B04" w:rsidRPr="008A17AE">
              <w:rPr>
                <w:color w:val="808080" w:themeColor="background1" w:themeShade="80"/>
                <w:sz w:val="18"/>
                <w:szCs w:val="18"/>
              </w:rPr>
              <w:t>%</w:t>
            </w:r>
          </w:p>
        </w:tc>
        <w:tc>
          <w:tcPr>
            <w:tcW w:w="708" w:type="dxa"/>
            <w:vAlign w:val="center"/>
          </w:tcPr>
          <w:p w14:paraId="28285942" w14:textId="77777777" w:rsidR="00E96B04" w:rsidRPr="008A17AE" w:rsidRDefault="00E96B04"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276" w:type="dxa"/>
            <w:vAlign w:val="center"/>
          </w:tcPr>
          <w:p w14:paraId="2EF50508" w14:textId="21BD359A"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17,4</w:t>
            </w:r>
          </w:p>
        </w:tc>
        <w:tc>
          <w:tcPr>
            <w:tcW w:w="1134" w:type="dxa"/>
            <w:vAlign w:val="center"/>
          </w:tcPr>
          <w:p w14:paraId="08CEC566" w14:textId="4696ECCE"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13,4</w:t>
            </w:r>
          </w:p>
        </w:tc>
        <w:tc>
          <w:tcPr>
            <w:tcW w:w="1276" w:type="dxa"/>
            <w:vAlign w:val="center"/>
          </w:tcPr>
          <w:p w14:paraId="7F778416" w14:textId="2D863833"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-23</w:t>
            </w:r>
            <w:r w:rsidR="00E96B04" w:rsidRPr="008A17AE">
              <w:rPr>
                <w:color w:val="808080" w:themeColor="background1" w:themeShade="80"/>
                <w:sz w:val="18"/>
                <w:szCs w:val="18"/>
              </w:rPr>
              <w:t>%</w:t>
            </w:r>
          </w:p>
        </w:tc>
      </w:tr>
      <w:tr w:rsidR="00BB6E29" w:rsidRPr="00BB6E29" w14:paraId="157EA0D9" w14:textId="77777777" w:rsidTr="007A6AA4">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27FFF66F" w14:textId="271FCB79" w:rsidR="00E96B04" w:rsidRPr="00D5560F" w:rsidRDefault="003A4A82" w:rsidP="008A17AE">
            <w:pPr>
              <w:pStyle w:val="Bodytxt"/>
              <w:jc w:val="left"/>
              <w:rPr>
                <w:b w:val="0"/>
                <w:color w:val="808080" w:themeColor="background1" w:themeShade="80"/>
                <w:sz w:val="18"/>
                <w:szCs w:val="18"/>
              </w:rPr>
            </w:pPr>
            <w:r w:rsidRPr="00D5560F">
              <w:rPr>
                <w:b w:val="0"/>
                <w:color w:val="808080" w:themeColor="background1" w:themeShade="80"/>
                <w:sz w:val="18"/>
                <w:szCs w:val="18"/>
              </w:rPr>
              <w:t xml:space="preserve">  </w:t>
            </w:r>
            <w:r w:rsidR="00E96B04" w:rsidRPr="00D5560F">
              <w:rPr>
                <w:b w:val="0"/>
                <w:color w:val="808080" w:themeColor="background1" w:themeShade="80"/>
                <w:sz w:val="18"/>
                <w:szCs w:val="18"/>
              </w:rPr>
              <w:t>10-19 jaar</w:t>
            </w:r>
          </w:p>
        </w:tc>
        <w:tc>
          <w:tcPr>
            <w:tcW w:w="1276" w:type="dxa"/>
            <w:vAlign w:val="center"/>
          </w:tcPr>
          <w:p w14:paraId="219DC5B6" w14:textId="655F1C80"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620</w:t>
            </w:r>
          </w:p>
        </w:tc>
        <w:tc>
          <w:tcPr>
            <w:tcW w:w="850" w:type="dxa"/>
            <w:vAlign w:val="center"/>
          </w:tcPr>
          <w:p w14:paraId="3CB6923C" w14:textId="6E14336F"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453</w:t>
            </w:r>
          </w:p>
        </w:tc>
        <w:tc>
          <w:tcPr>
            <w:tcW w:w="1560" w:type="dxa"/>
            <w:vAlign w:val="center"/>
          </w:tcPr>
          <w:p w14:paraId="4314EDB3" w14:textId="426B8FAF" w:rsidR="00E96B04" w:rsidRPr="008A17AE" w:rsidRDefault="00E449D7"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-27</w:t>
            </w:r>
            <w:r w:rsidR="00E96B04" w:rsidRPr="008A17AE">
              <w:rPr>
                <w:color w:val="808080" w:themeColor="background1" w:themeShade="80"/>
                <w:sz w:val="18"/>
                <w:szCs w:val="18"/>
              </w:rPr>
              <w:t>%</w:t>
            </w:r>
          </w:p>
        </w:tc>
        <w:tc>
          <w:tcPr>
            <w:tcW w:w="708" w:type="dxa"/>
            <w:vAlign w:val="center"/>
          </w:tcPr>
          <w:p w14:paraId="14EFC711"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276" w:type="dxa"/>
            <w:vAlign w:val="center"/>
          </w:tcPr>
          <w:p w14:paraId="4DB4A540" w14:textId="76463C03"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21,0</w:t>
            </w:r>
          </w:p>
        </w:tc>
        <w:tc>
          <w:tcPr>
            <w:tcW w:w="1134" w:type="dxa"/>
            <w:vAlign w:val="center"/>
          </w:tcPr>
          <w:p w14:paraId="26346C6E" w14:textId="666407E0"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16,7</w:t>
            </w:r>
          </w:p>
        </w:tc>
        <w:tc>
          <w:tcPr>
            <w:tcW w:w="1276" w:type="dxa"/>
            <w:vAlign w:val="center"/>
          </w:tcPr>
          <w:p w14:paraId="44308C2E" w14:textId="08C1D42D" w:rsidR="00E96B04" w:rsidRPr="008A17AE" w:rsidRDefault="00E449D7"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w:t>
            </w:r>
            <w:r w:rsidR="00E96B04" w:rsidRPr="008A17AE">
              <w:rPr>
                <w:color w:val="808080" w:themeColor="background1" w:themeShade="80"/>
                <w:sz w:val="18"/>
                <w:szCs w:val="18"/>
              </w:rPr>
              <w:t>0%</w:t>
            </w:r>
          </w:p>
        </w:tc>
      </w:tr>
      <w:tr w:rsidR="00BB6E29" w:rsidRPr="00BB6E29" w14:paraId="0FA19B76" w14:textId="77777777" w:rsidTr="007A6AA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35ED5A08" w14:textId="09CDB6E7" w:rsidR="00E96B04" w:rsidRPr="00D5560F" w:rsidRDefault="003A4A82" w:rsidP="008A17AE">
            <w:pPr>
              <w:pStyle w:val="Bodytxt"/>
              <w:jc w:val="left"/>
              <w:rPr>
                <w:b w:val="0"/>
                <w:color w:val="808080" w:themeColor="background1" w:themeShade="80"/>
                <w:sz w:val="18"/>
                <w:szCs w:val="18"/>
              </w:rPr>
            </w:pPr>
            <w:r w:rsidRPr="00D5560F">
              <w:rPr>
                <w:b w:val="0"/>
                <w:color w:val="808080" w:themeColor="background1" w:themeShade="80"/>
                <w:sz w:val="18"/>
                <w:szCs w:val="18"/>
              </w:rPr>
              <w:t xml:space="preserve">  </w:t>
            </w:r>
            <w:r w:rsidR="00E96B04" w:rsidRPr="00D5560F">
              <w:rPr>
                <w:b w:val="0"/>
                <w:color w:val="808080" w:themeColor="background1" w:themeShade="80"/>
                <w:sz w:val="18"/>
                <w:szCs w:val="18"/>
              </w:rPr>
              <w:t>20-44 jaar</w:t>
            </w:r>
          </w:p>
        </w:tc>
        <w:tc>
          <w:tcPr>
            <w:tcW w:w="1276" w:type="dxa"/>
            <w:vAlign w:val="center"/>
          </w:tcPr>
          <w:p w14:paraId="6DA3BD65" w14:textId="3CFE6E0A"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636</w:t>
            </w:r>
          </w:p>
        </w:tc>
        <w:tc>
          <w:tcPr>
            <w:tcW w:w="850" w:type="dxa"/>
            <w:vAlign w:val="center"/>
          </w:tcPr>
          <w:p w14:paraId="3DA5B963" w14:textId="5AB9E6D4" w:rsidR="00E96B04" w:rsidRPr="008A17AE" w:rsidRDefault="002B3272" w:rsidP="0082569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5</w:t>
            </w:r>
            <w:r w:rsidR="00825692">
              <w:rPr>
                <w:color w:val="808080" w:themeColor="background1" w:themeShade="80"/>
                <w:sz w:val="18"/>
                <w:szCs w:val="18"/>
              </w:rPr>
              <w:t>2</w:t>
            </w:r>
            <w:r>
              <w:rPr>
                <w:color w:val="808080" w:themeColor="background1" w:themeShade="80"/>
                <w:sz w:val="18"/>
                <w:szCs w:val="18"/>
              </w:rPr>
              <w:t>9</w:t>
            </w:r>
          </w:p>
        </w:tc>
        <w:tc>
          <w:tcPr>
            <w:tcW w:w="1560" w:type="dxa"/>
            <w:vAlign w:val="center"/>
          </w:tcPr>
          <w:p w14:paraId="19C5E1CF" w14:textId="47F4F5B1" w:rsidR="00E96B04" w:rsidRPr="008A17AE" w:rsidRDefault="00307338"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-17</w:t>
            </w:r>
            <w:r w:rsidR="00E96B04" w:rsidRPr="008A17AE">
              <w:rPr>
                <w:color w:val="808080" w:themeColor="background1" w:themeShade="80"/>
                <w:sz w:val="18"/>
                <w:szCs w:val="18"/>
              </w:rPr>
              <w:t>%</w:t>
            </w:r>
          </w:p>
        </w:tc>
        <w:tc>
          <w:tcPr>
            <w:tcW w:w="708" w:type="dxa"/>
            <w:vAlign w:val="center"/>
          </w:tcPr>
          <w:p w14:paraId="577489AE" w14:textId="77777777" w:rsidR="00E96B04" w:rsidRPr="008A17AE" w:rsidRDefault="00E96B04"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276" w:type="dxa"/>
            <w:vAlign w:val="center"/>
          </w:tcPr>
          <w:p w14:paraId="2CD2BCFE" w14:textId="688AF820"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23,7</w:t>
            </w:r>
          </w:p>
        </w:tc>
        <w:tc>
          <w:tcPr>
            <w:tcW w:w="1134" w:type="dxa"/>
            <w:vAlign w:val="center"/>
          </w:tcPr>
          <w:p w14:paraId="2BA91B84" w14:textId="75D1DBE3"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21,0</w:t>
            </w:r>
          </w:p>
        </w:tc>
        <w:tc>
          <w:tcPr>
            <w:tcW w:w="1276" w:type="dxa"/>
            <w:vAlign w:val="center"/>
          </w:tcPr>
          <w:p w14:paraId="1191561F" w14:textId="18A49536"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-12</w:t>
            </w:r>
            <w:r w:rsidR="00E96B04" w:rsidRPr="008A17AE">
              <w:rPr>
                <w:color w:val="808080" w:themeColor="background1" w:themeShade="80"/>
                <w:sz w:val="18"/>
                <w:szCs w:val="18"/>
              </w:rPr>
              <w:t>%</w:t>
            </w:r>
          </w:p>
        </w:tc>
      </w:tr>
      <w:tr w:rsidR="00BB6E29" w:rsidRPr="00BB6E29" w14:paraId="34C7C91E" w14:textId="77777777" w:rsidTr="007A6AA4">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45D5BA2F" w14:textId="33EE7C82" w:rsidR="00E96B04" w:rsidRPr="00D5560F" w:rsidRDefault="003A4A82" w:rsidP="008A17AE">
            <w:pPr>
              <w:pStyle w:val="Bodytxt"/>
              <w:jc w:val="left"/>
              <w:rPr>
                <w:b w:val="0"/>
                <w:color w:val="808080" w:themeColor="background1" w:themeShade="80"/>
                <w:sz w:val="18"/>
                <w:szCs w:val="18"/>
              </w:rPr>
            </w:pPr>
            <w:r w:rsidRPr="00D5560F">
              <w:rPr>
                <w:b w:val="0"/>
                <w:color w:val="808080" w:themeColor="background1" w:themeShade="80"/>
                <w:sz w:val="18"/>
                <w:szCs w:val="18"/>
              </w:rPr>
              <w:t xml:space="preserve">  </w:t>
            </w:r>
            <w:r w:rsidR="00E96B04" w:rsidRPr="00D5560F">
              <w:rPr>
                <w:b w:val="0"/>
                <w:color w:val="808080" w:themeColor="background1" w:themeShade="80"/>
                <w:sz w:val="18"/>
                <w:szCs w:val="18"/>
              </w:rPr>
              <w:t>45-64 jaar</w:t>
            </w:r>
          </w:p>
        </w:tc>
        <w:tc>
          <w:tcPr>
            <w:tcW w:w="1276" w:type="dxa"/>
            <w:vAlign w:val="center"/>
          </w:tcPr>
          <w:p w14:paraId="33547F62" w14:textId="32D64E7A"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781</w:t>
            </w:r>
          </w:p>
        </w:tc>
        <w:tc>
          <w:tcPr>
            <w:tcW w:w="850" w:type="dxa"/>
            <w:vAlign w:val="center"/>
          </w:tcPr>
          <w:p w14:paraId="4BA79211" w14:textId="65595052" w:rsidR="00E96B04" w:rsidRPr="008A17AE" w:rsidRDefault="00307338"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7</w:t>
            </w:r>
            <w:r w:rsidR="00825692">
              <w:rPr>
                <w:color w:val="808080" w:themeColor="background1" w:themeShade="80"/>
                <w:sz w:val="18"/>
                <w:szCs w:val="18"/>
              </w:rPr>
              <w:t>18</w:t>
            </w:r>
          </w:p>
        </w:tc>
        <w:tc>
          <w:tcPr>
            <w:tcW w:w="1560" w:type="dxa"/>
            <w:vAlign w:val="center"/>
          </w:tcPr>
          <w:p w14:paraId="769B6A3E" w14:textId="5A2B2F6E" w:rsidR="00E96B04" w:rsidRPr="008A17AE" w:rsidRDefault="002B327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w:t>
            </w:r>
            <w:r w:rsidR="00E96B04" w:rsidRPr="008A17AE">
              <w:rPr>
                <w:color w:val="808080" w:themeColor="background1" w:themeShade="80"/>
                <w:sz w:val="18"/>
                <w:szCs w:val="18"/>
              </w:rPr>
              <w:t>%</w:t>
            </w:r>
          </w:p>
        </w:tc>
        <w:tc>
          <w:tcPr>
            <w:tcW w:w="708" w:type="dxa"/>
            <w:vAlign w:val="center"/>
          </w:tcPr>
          <w:p w14:paraId="4347C515"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276" w:type="dxa"/>
            <w:vAlign w:val="center"/>
          </w:tcPr>
          <w:p w14:paraId="33609A82" w14:textId="6FE33E84"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30,0</w:t>
            </w:r>
          </w:p>
        </w:tc>
        <w:tc>
          <w:tcPr>
            <w:tcW w:w="1134" w:type="dxa"/>
            <w:vAlign w:val="center"/>
          </w:tcPr>
          <w:p w14:paraId="1C144BF0" w14:textId="4CAB48D5"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28,8</w:t>
            </w:r>
          </w:p>
        </w:tc>
        <w:tc>
          <w:tcPr>
            <w:tcW w:w="1276" w:type="dxa"/>
            <w:vAlign w:val="center"/>
          </w:tcPr>
          <w:p w14:paraId="51B20071"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-4%</w:t>
            </w:r>
          </w:p>
        </w:tc>
      </w:tr>
      <w:tr w:rsidR="00BB6E29" w:rsidRPr="00BB6E29" w14:paraId="0F52316F" w14:textId="77777777" w:rsidTr="007A6AA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6F7B441C" w14:textId="5F2B50BB" w:rsidR="00E96B04" w:rsidRPr="00D5560F" w:rsidRDefault="003A4A82" w:rsidP="008A17AE">
            <w:pPr>
              <w:pStyle w:val="Bodytxt"/>
              <w:jc w:val="left"/>
              <w:rPr>
                <w:b w:val="0"/>
                <w:color w:val="808080" w:themeColor="background1" w:themeShade="80"/>
                <w:sz w:val="18"/>
                <w:szCs w:val="18"/>
              </w:rPr>
            </w:pPr>
            <w:r w:rsidRPr="00D5560F">
              <w:rPr>
                <w:b w:val="0"/>
                <w:color w:val="808080" w:themeColor="background1" w:themeShade="80"/>
                <w:sz w:val="18"/>
                <w:szCs w:val="18"/>
              </w:rPr>
              <w:t xml:space="preserve">  </w:t>
            </w:r>
            <w:r w:rsidR="00E96B04" w:rsidRPr="00D5560F">
              <w:rPr>
                <w:b w:val="0"/>
                <w:color w:val="808080" w:themeColor="background1" w:themeShade="80"/>
                <w:sz w:val="18"/>
                <w:szCs w:val="18"/>
              </w:rPr>
              <w:t>65-79 jaar</w:t>
            </w:r>
          </w:p>
        </w:tc>
        <w:tc>
          <w:tcPr>
            <w:tcW w:w="1276" w:type="dxa"/>
            <w:vAlign w:val="center"/>
          </w:tcPr>
          <w:p w14:paraId="66F0D98F" w14:textId="61CDD77A"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1.005</w:t>
            </w:r>
          </w:p>
        </w:tc>
        <w:tc>
          <w:tcPr>
            <w:tcW w:w="850" w:type="dxa"/>
            <w:vAlign w:val="center"/>
          </w:tcPr>
          <w:p w14:paraId="40D738A9" w14:textId="432E1861"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964</w:t>
            </w:r>
          </w:p>
        </w:tc>
        <w:tc>
          <w:tcPr>
            <w:tcW w:w="1560" w:type="dxa"/>
            <w:vAlign w:val="center"/>
          </w:tcPr>
          <w:p w14:paraId="1BA592F3" w14:textId="4B174F47" w:rsidR="00E96B04" w:rsidRPr="008A17AE" w:rsidRDefault="002B327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w:t>
            </w:r>
            <w:r w:rsidR="00E96B04" w:rsidRPr="008A17AE">
              <w:rPr>
                <w:color w:val="808080" w:themeColor="background1" w:themeShade="80"/>
                <w:sz w:val="18"/>
                <w:szCs w:val="18"/>
              </w:rPr>
              <w:t>%</w:t>
            </w:r>
          </w:p>
        </w:tc>
        <w:tc>
          <w:tcPr>
            <w:tcW w:w="708" w:type="dxa"/>
            <w:vAlign w:val="center"/>
          </w:tcPr>
          <w:p w14:paraId="3A0328CE" w14:textId="77777777" w:rsidR="00E96B04" w:rsidRPr="008A17AE" w:rsidRDefault="00E96B04"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276" w:type="dxa"/>
            <w:vAlign w:val="center"/>
          </w:tcPr>
          <w:p w14:paraId="264126FA" w14:textId="33BAA7D5"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39,1</w:t>
            </w:r>
          </w:p>
        </w:tc>
        <w:tc>
          <w:tcPr>
            <w:tcW w:w="1134" w:type="dxa"/>
            <w:vAlign w:val="center"/>
          </w:tcPr>
          <w:p w14:paraId="2C810AE1" w14:textId="7D5CF8F8" w:rsidR="00E96B04" w:rsidRPr="008A17AE" w:rsidRDefault="00AC42D0"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38</w:t>
            </w:r>
            <w:r w:rsidR="00825692">
              <w:rPr>
                <w:color w:val="808080" w:themeColor="background1" w:themeShade="80"/>
                <w:sz w:val="18"/>
                <w:szCs w:val="18"/>
              </w:rPr>
              <w:t>,9</w:t>
            </w:r>
          </w:p>
        </w:tc>
        <w:tc>
          <w:tcPr>
            <w:tcW w:w="1276" w:type="dxa"/>
            <w:vAlign w:val="center"/>
          </w:tcPr>
          <w:p w14:paraId="6D8B2D35" w14:textId="3FD9978D" w:rsidR="00E96B04" w:rsidRPr="008A17AE" w:rsidRDefault="00E449D7" w:rsidP="00AC42D0">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w:t>
            </w:r>
            <w:r w:rsidR="00AC42D0">
              <w:rPr>
                <w:color w:val="808080" w:themeColor="background1" w:themeShade="80"/>
                <w:sz w:val="18"/>
                <w:szCs w:val="18"/>
              </w:rPr>
              <w:t>0</w:t>
            </w:r>
            <w:r w:rsidR="00E96B04" w:rsidRPr="008A17AE">
              <w:rPr>
                <w:color w:val="808080" w:themeColor="background1" w:themeShade="80"/>
                <w:sz w:val="18"/>
                <w:szCs w:val="18"/>
              </w:rPr>
              <w:t>%</w:t>
            </w:r>
          </w:p>
        </w:tc>
      </w:tr>
      <w:tr w:rsidR="00BB6E29" w:rsidRPr="00BB6E29" w14:paraId="6CE146D0" w14:textId="77777777" w:rsidTr="007A6AA4">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5F3F2772" w14:textId="1BC4F70B" w:rsidR="00E96B04" w:rsidRPr="00D5560F" w:rsidRDefault="003A4A82" w:rsidP="008A17AE">
            <w:pPr>
              <w:pStyle w:val="Bodytxt"/>
              <w:jc w:val="left"/>
              <w:rPr>
                <w:b w:val="0"/>
                <w:color w:val="808080" w:themeColor="background1" w:themeShade="80"/>
                <w:sz w:val="18"/>
                <w:szCs w:val="18"/>
              </w:rPr>
            </w:pPr>
            <w:r w:rsidRPr="00D5560F">
              <w:rPr>
                <w:b w:val="0"/>
                <w:color w:val="808080" w:themeColor="background1" w:themeShade="80"/>
                <w:sz w:val="18"/>
                <w:szCs w:val="18"/>
              </w:rPr>
              <w:t xml:space="preserve">  </w:t>
            </w:r>
            <w:r w:rsidR="00E96B04" w:rsidRPr="00D5560F">
              <w:rPr>
                <w:b w:val="0"/>
                <w:color w:val="808080" w:themeColor="background1" w:themeShade="80"/>
                <w:sz w:val="18"/>
                <w:szCs w:val="18"/>
              </w:rPr>
              <w:t>80+ jaar</w:t>
            </w:r>
          </w:p>
        </w:tc>
        <w:tc>
          <w:tcPr>
            <w:tcW w:w="1276" w:type="dxa"/>
            <w:vAlign w:val="center"/>
          </w:tcPr>
          <w:p w14:paraId="14D91C21" w14:textId="362462D7"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1.102</w:t>
            </w:r>
          </w:p>
        </w:tc>
        <w:tc>
          <w:tcPr>
            <w:tcW w:w="850" w:type="dxa"/>
            <w:vAlign w:val="center"/>
          </w:tcPr>
          <w:p w14:paraId="6818DE0D" w14:textId="26F5E09D"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1.229</w:t>
            </w:r>
          </w:p>
        </w:tc>
        <w:tc>
          <w:tcPr>
            <w:tcW w:w="1560" w:type="dxa"/>
            <w:vAlign w:val="center"/>
          </w:tcPr>
          <w:p w14:paraId="1D0B7E2E" w14:textId="4E0EEFAB"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+1</w:t>
            </w:r>
            <w:r w:rsidR="002B3272">
              <w:rPr>
                <w:color w:val="808080" w:themeColor="background1" w:themeShade="80"/>
                <w:sz w:val="18"/>
                <w:szCs w:val="18"/>
              </w:rPr>
              <w:t>2</w:t>
            </w:r>
            <w:r w:rsidRPr="008A17AE">
              <w:rPr>
                <w:color w:val="808080" w:themeColor="background1" w:themeShade="80"/>
                <w:sz w:val="18"/>
                <w:szCs w:val="18"/>
              </w:rPr>
              <w:t>%</w:t>
            </w:r>
          </w:p>
        </w:tc>
        <w:tc>
          <w:tcPr>
            <w:tcW w:w="708" w:type="dxa"/>
            <w:vAlign w:val="center"/>
          </w:tcPr>
          <w:p w14:paraId="5CF45BF0"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276" w:type="dxa"/>
            <w:vAlign w:val="center"/>
          </w:tcPr>
          <w:p w14:paraId="2577ECFE" w14:textId="205589B6" w:rsidR="00E96B04" w:rsidRPr="008A17AE" w:rsidRDefault="00AC42D0"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41</w:t>
            </w:r>
            <w:r w:rsidR="00825692">
              <w:rPr>
                <w:color w:val="808080" w:themeColor="background1" w:themeShade="80"/>
                <w:sz w:val="18"/>
                <w:szCs w:val="18"/>
              </w:rPr>
              <w:t>,7</w:t>
            </w:r>
          </w:p>
        </w:tc>
        <w:tc>
          <w:tcPr>
            <w:tcW w:w="1134" w:type="dxa"/>
            <w:vAlign w:val="center"/>
          </w:tcPr>
          <w:p w14:paraId="04CB87D8" w14:textId="09227E16" w:rsidR="00E96B04" w:rsidRPr="008A17AE" w:rsidRDefault="00AC42D0"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45</w:t>
            </w:r>
            <w:r w:rsidR="00825692">
              <w:rPr>
                <w:color w:val="808080" w:themeColor="background1" w:themeShade="80"/>
                <w:sz w:val="18"/>
                <w:szCs w:val="18"/>
              </w:rPr>
              <w:t>,5</w:t>
            </w:r>
          </w:p>
        </w:tc>
        <w:tc>
          <w:tcPr>
            <w:tcW w:w="1276" w:type="dxa"/>
            <w:vAlign w:val="center"/>
          </w:tcPr>
          <w:p w14:paraId="0F272C75" w14:textId="04491269" w:rsidR="00E96B04" w:rsidRPr="008A17AE" w:rsidRDefault="00AC42D0"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+9</w:t>
            </w:r>
            <w:r w:rsidR="00E96B04" w:rsidRPr="008A17AE">
              <w:rPr>
                <w:color w:val="808080" w:themeColor="background1" w:themeShade="80"/>
                <w:sz w:val="18"/>
                <w:szCs w:val="18"/>
              </w:rPr>
              <w:t>%</w:t>
            </w:r>
          </w:p>
        </w:tc>
      </w:tr>
      <w:tr w:rsidR="004F6024" w:rsidRPr="00BB6E29" w14:paraId="1C4A0DF4" w14:textId="77777777" w:rsidTr="007A6AA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6622F047" w14:textId="1F2EFB71" w:rsidR="004F6024" w:rsidRPr="00D5560F" w:rsidRDefault="00D5560F" w:rsidP="008A17AE">
            <w:pPr>
              <w:pStyle w:val="Bodytxt"/>
              <w:jc w:val="left"/>
              <w:rPr>
                <w:b w:val="0"/>
                <w:color w:val="808080" w:themeColor="background1" w:themeShade="80"/>
                <w:sz w:val="18"/>
                <w:szCs w:val="18"/>
              </w:rPr>
            </w:pPr>
            <w:r>
              <w:rPr>
                <w:b w:val="0"/>
                <w:color w:val="808080" w:themeColor="background1" w:themeShade="80"/>
                <w:sz w:val="18"/>
                <w:szCs w:val="18"/>
              </w:rPr>
              <w:t xml:space="preserve">  </w:t>
            </w:r>
            <w:r w:rsidR="004F6024" w:rsidRPr="00D5560F">
              <w:rPr>
                <w:b w:val="0"/>
                <w:color w:val="808080" w:themeColor="background1" w:themeShade="80"/>
                <w:sz w:val="18"/>
                <w:szCs w:val="18"/>
              </w:rPr>
              <w:t>Totaal</w:t>
            </w:r>
          </w:p>
        </w:tc>
        <w:tc>
          <w:tcPr>
            <w:tcW w:w="1276" w:type="dxa"/>
            <w:vAlign w:val="center"/>
          </w:tcPr>
          <w:p w14:paraId="6568CED3" w14:textId="1AF28479" w:rsidR="004F602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811</w:t>
            </w:r>
          </w:p>
        </w:tc>
        <w:tc>
          <w:tcPr>
            <w:tcW w:w="850" w:type="dxa"/>
            <w:vAlign w:val="center"/>
          </w:tcPr>
          <w:p w14:paraId="00D3583C" w14:textId="39C68DBF" w:rsidR="004F6024" w:rsidRPr="008A17AE" w:rsidRDefault="002B3272" w:rsidP="0082569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6</w:t>
            </w:r>
            <w:r w:rsidR="00825692">
              <w:rPr>
                <w:color w:val="808080" w:themeColor="background1" w:themeShade="80"/>
                <w:sz w:val="18"/>
                <w:szCs w:val="18"/>
              </w:rPr>
              <w:t>86</w:t>
            </w:r>
          </w:p>
        </w:tc>
        <w:tc>
          <w:tcPr>
            <w:tcW w:w="1560" w:type="dxa"/>
            <w:vAlign w:val="center"/>
          </w:tcPr>
          <w:p w14:paraId="46ECB8A2" w14:textId="450C2469" w:rsidR="004F6024" w:rsidRPr="008A17AE" w:rsidRDefault="002B327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w:t>
            </w:r>
            <w:r w:rsidR="00825692">
              <w:rPr>
                <w:color w:val="808080" w:themeColor="background1" w:themeShade="80"/>
                <w:sz w:val="18"/>
                <w:szCs w:val="18"/>
              </w:rPr>
              <w:t>16</w:t>
            </w:r>
            <w:r w:rsidR="00671C2C" w:rsidRPr="008A17AE">
              <w:rPr>
                <w:color w:val="808080" w:themeColor="background1" w:themeShade="80"/>
                <w:sz w:val="18"/>
                <w:szCs w:val="18"/>
              </w:rPr>
              <w:t>%</w:t>
            </w:r>
          </w:p>
        </w:tc>
        <w:tc>
          <w:tcPr>
            <w:tcW w:w="708" w:type="dxa"/>
            <w:vAlign w:val="center"/>
          </w:tcPr>
          <w:p w14:paraId="0273F998" w14:textId="77777777" w:rsidR="004F6024" w:rsidRPr="008A17AE" w:rsidRDefault="004F6024"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276" w:type="dxa"/>
            <w:vAlign w:val="center"/>
          </w:tcPr>
          <w:p w14:paraId="363AF9E3" w14:textId="145DD6AC" w:rsidR="004F602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26,4</w:t>
            </w:r>
          </w:p>
        </w:tc>
        <w:tc>
          <w:tcPr>
            <w:tcW w:w="1134" w:type="dxa"/>
            <w:vAlign w:val="center"/>
          </w:tcPr>
          <w:p w14:paraId="0F913FC1" w14:textId="732E71EC" w:rsidR="004F602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24,5</w:t>
            </w:r>
          </w:p>
        </w:tc>
        <w:tc>
          <w:tcPr>
            <w:tcW w:w="1276" w:type="dxa"/>
            <w:vAlign w:val="center"/>
          </w:tcPr>
          <w:p w14:paraId="524781C4" w14:textId="48E7E6C9" w:rsidR="004F6024" w:rsidRPr="008A17AE" w:rsidRDefault="002B5B40"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-7%</w:t>
            </w:r>
          </w:p>
        </w:tc>
      </w:tr>
      <w:tr w:rsidR="00BB6E29" w:rsidRPr="00BB6E29" w14:paraId="145CD85E" w14:textId="77777777" w:rsidTr="007A6AA4">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9669040" w14:textId="77777777" w:rsidR="00E96B04" w:rsidRPr="008A17AE" w:rsidRDefault="00E96B04" w:rsidP="008A17AE">
            <w:pPr>
              <w:pStyle w:val="Bodytxt"/>
              <w:jc w:val="left"/>
              <w:rPr>
                <w:color w:val="808080" w:themeColor="background1" w:themeShade="80"/>
                <w:sz w:val="18"/>
                <w:szCs w:val="18"/>
              </w:rPr>
            </w:pPr>
            <w:r w:rsidRPr="008A17AE">
              <w:rPr>
                <w:color w:val="808080" w:themeColor="background1" w:themeShade="80"/>
                <w:sz w:val="18"/>
                <w:szCs w:val="18"/>
              </w:rPr>
              <w:t>Vrouwen</w:t>
            </w:r>
          </w:p>
        </w:tc>
        <w:tc>
          <w:tcPr>
            <w:tcW w:w="1276" w:type="dxa"/>
            <w:vAlign w:val="center"/>
          </w:tcPr>
          <w:p w14:paraId="0EB8B64D"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850" w:type="dxa"/>
            <w:vAlign w:val="center"/>
          </w:tcPr>
          <w:p w14:paraId="5F3673A6"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560" w:type="dxa"/>
            <w:vAlign w:val="center"/>
          </w:tcPr>
          <w:p w14:paraId="46FF92AD"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708" w:type="dxa"/>
            <w:vAlign w:val="center"/>
          </w:tcPr>
          <w:p w14:paraId="55AADBDA"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276" w:type="dxa"/>
            <w:vAlign w:val="center"/>
          </w:tcPr>
          <w:p w14:paraId="16C10E58"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vAlign w:val="center"/>
          </w:tcPr>
          <w:p w14:paraId="074FF8C6"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276" w:type="dxa"/>
            <w:vAlign w:val="center"/>
          </w:tcPr>
          <w:p w14:paraId="22077D41"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r>
      <w:tr w:rsidR="00BB6E29" w:rsidRPr="00BB6E29" w14:paraId="0902D512" w14:textId="77777777" w:rsidTr="007A6AA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48E55900" w14:textId="6E46240E" w:rsidR="00E96B04" w:rsidRPr="008A17AE" w:rsidRDefault="003A4A82" w:rsidP="008A17AE">
            <w:pPr>
              <w:pStyle w:val="Bodytxt"/>
              <w:jc w:val="left"/>
              <w:rPr>
                <w:b w:val="0"/>
                <w:color w:val="808080" w:themeColor="background1" w:themeShade="80"/>
                <w:sz w:val="18"/>
                <w:szCs w:val="18"/>
              </w:rPr>
            </w:pPr>
            <w:r w:rsidRPr="008A17AE">
              <w:rPr>
                <w:b w:val="0"/>
                <w:color w:val="808080" w:themeColor="background1" w:themeShade="80"/>
                <w:sz w:val="18"/>
                <w:szCs w:val="18"/>
              </w:rPr>
              <w:t xml:space="preserve">  </w:t>
            </w:r>
            <w:r w:rsidR="00E96B04" w:rsidRPr="008A17AE">
              <w:rPr>
                <w:b w:val="0"/>
                <w:color w:val="808080" w:themeColor="background1" w:themeShade="80"/>
                <w:sz w:val="18"/>
                <w:szCs w:val="18"/>
              </w:rPr>
              <w:t>0-9 jaar</w:t>
            </w:r>
          </w:p>
        </w:tc>
        <w:tc>
          <w:tcPr>
            <w:tcW w:w="1276" w:type="dxa"/>
            <w:vAlign w:val="center"/>
          </w:tcPr>
          <w:p w14:paraId="21944073" w14:textId="39C6B1A1" w:rsidR="00E96B04" w:rsidRPr="008A17AE" w:rsidRDefault="00963A17" w:rsidP="002B327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w:t>
            </w:r>
            <w:r w:rsidR="00825692">
              <w:rPr>
                <w:color w:val="808080" w:themeColor="background1" w:themeShade="80"/>
                <w:sz w:val="18"/>
                <w:szCs w:val="18"/>
              </w:rPr>
              <w:t>230</w:t>
            </w:r>
          </w:p>
        </w:tc>
        <w:tc>
          <w:tcPr>
            <w:tcW w:w="850" w:type="dxa"/>
            <w:vAlign w:val="center"/>
          </w:tcPr>
          <w:p w14:paraId="4F794163" w14:textId="27F4A149" w:rsidR="00E96B04" w:rsidRPr="008A17AE" w:rsidRDefault="00963A17"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7</w:t>
            </w:r>
            <w:r w:rsidR="00825692">
              <w:rPr>
                <w:color w:val="808080" w:themeColor="background1" w:themeShade="80"/>
                <w:sz w:val="18"/>
                <w:szCs w:val="18"/>
              </w:rPr>
              <w:t>8</w:t>
            </w:r>
            <w:r w:rsidR="002B3272">
              <w:rPr>
                <w:color w:val="808080" w:themeColor="background1" w:themeShade="80"/>
                <w:sz w:val="18"/>
                <w:szCs w:val="18"/>
              </w:rPr>
              <w:t>0</w:t>
            </w:r>
          </w:p>
        </w:tc>
        <w:tc>
          <w:tcPr>
            <w:tcW w:w="1560" w:type="dxa"/>
            <w:vAlign w:val="center"/>
          </w:tcPr>
          <w:p w14:paraId="79CE42FC" w14:textId="3EEF86F6" w:rsidR="00E96B04" w:rsidRPr="008A17AE" w:rsidRDefault="00E96B04" w:rsidP="00E449D7">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w:t>
            </w:r>
            <w:r w:rsidR="00825692">
              <w:rPr>
                <w:color w:val="808080" w:themeColor="background1" w:themeShade="80"/>
                <w:sz w:val="18"/>
                <w:szCs w:val="18"/>
              </w:rPr>
              <w:t>37</w:t>
            </w:r>
            <w:r w:rsidRPr="008A17AE">
              <w:rPr>
                <w:color w:val="808080" w:themeColor="background1" w:themeShade="80"/>
                <w:sz w:val="18"/>
                <w:szCs w:val="18"/>
              </w:rPr>
              <w:t>%</w:t>
            </w:r>
          </w:p>
        </w:tc>
        <w:tc>
          <w:tcPr>
            <w:tcW w:w="708" w:type="dxa"/>
            <w:vAlign w:val="center"/>
          </w:tcPr>
          <w:p w14:paraId="78ECBD72" w14:textId="77777777" w:rsidR="00E96B04" w:rsidRPr="008A17AE" w:rsidRDefault="00E96B04"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276" w:type="dxa"/>
            <w:vAlign w:val="center"/>
          </w:tcPr>
          <w:p w14:paraId="2D2CC104" w14:textId="1269934F"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16</w:t>
            </w:r>
            <w:r w:rsidR="00AC42D0">
              <w:rPr>
                <w:color w:val="808080" w:themeColor="background1" w:themeShade="80"/>
                <w:sz w:val="18"/>
                <w:szCs w:val="18"/>
              </w:rPr>
              <w:t>,7</w:t>
            </w:r>
          </w:p>
        </w:tc>
        <w:tc>
          <w:tcPr>
            <w:tcW w:w="1134" w:type="dxa"/>
            <w:vAlign w:val="center"/>
          </w:tcPr>
          <w:p w14:paraId="28F58102" w14:textId="736C58FD" w:rsidR="00E96B04" w:rsidRPr="008A17AE" w:rsidRDefault="00AC42D0"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12</w:t>
            </w:r>
            <w:r w:rsidR="00825692">
              <w:rPr>
                <w:color w:val="808080" w:themeColor="background1" w:themeShade="80"/>
                <w:sz w:val="18"/>
                <w:szCs w:val="18"/>
              </w:rPr>
              <w:t>,8</w:t>
            </w:r>
          </w:p>
        </w:tc>
        <w:tc>
          <w:tcPr>
            <w:tcW w:w="1276" w:type="dxa"/>
            <w:vAlign w:val="center"/>
          </w:tcPr>
          <w:p w14:paraId="6D62F94C" w14:textId="798DF9BA" w:rsidR="00E96B04" w:rsidRPr="008A17AE" w:rsidRDefault="00E449D7"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-23</w:t>
            </w:r>
            <w:r w:rsidR="00E96B04" w:rsidRPr="008A17AE">
              <w:rPr>
                <w:color w:val="808080" w:themeColor="background1" w:themeShade="80"/>
                <w:sz w:val="18"/>
                <w:szCs w:val="18"/>
              </w:rPr>
              <w:t>%</w:t>
            </w:r>
          </w:p>
        </w:tc>
      </w:tr>
      <w:tr w:rsidR="00BB6E29" w:rsidRPr="00BB6E29" w14:paraId="26E136E0" w14:textId="77777777" w:rsidTr="007A6AA4">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4CB4BBC6" w14:textId="13E21CBB" w:rsidR="00E96B04" w:rsidRPr="008A17AE" w:rsidRDefault="003A4A82" w:rsidP="008A17AE">
            <w:pPr>
              <w:pStyle w:val="Bodytxt"/>
              <w:jc w:val="left"/>
              <w:rPr>
                <w:b w:val="0"/>
                <w:color w:val="808080" w:themeColor="background1" w:themeShade="80"/>
                <w:sz w:val="18"/>
                <w:szCs w:val="18"/>
              </w:rPr>
            </w:pPr>
            <w:r w:rsidRPr="008A17AE">
              <w:rPr>
                <w:b w:val="0"/>
                <w:color w:val="808080" w:themeColor="background1" w:themeShade="80"/>
                <w:sz w:val="18"/>
                <w:szCs w:val="18"/>
              </w:rPr>
              <w:t xml:space="preserve">  </w:t>
            </w:r>
            <w:r w:rsidR="00E96B04" w:rsidRPr="008A17AE">
              <w:rPr>
                <w:b w:val="0"/>
                <w:color w:val="808080" w:themeColor="background1" w:themeShade="80"/>
                <w:sz w:val="18"/>
                <w:szCs w:val="18"/>
              </w:rPr>
              <w:t>10-19 jaar</w:t>
            </w:r>
          </w:p>
        </w:tc>
        <w:tc>
          <w:tcPr>
            <w:tcW w:w="1276" w:type="dxa"/>
            <w:vAlign w:val="center"/>
          </w:tcPr>
          <w:p w14:paraId="4C948986" w14:textId="0E1098B2"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776</w:t>
            </w:r>
          </w:p>
        </w:tc>
        <w:tc>
          <w:tcPr>
            <w:tcW w:w="850" w:type="dxa"/>
            <w:vAlign w:val="center"/>
          </w:tcPr>
          <w:p w14:paraId="796CB769" w14:textId="135709D9"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600</w:t>
            </w:r>
          </w:p>
        </w:tc>
        <w:tc>
          <w:tcPr>
            <w:tcW w:w="1560" w:type="dxa"/>
            <w:vAlign w:val="center"/>
          </w:tcPr>
          <w:p w14:paraId="5AC54043" w14:textId="7BA4C640" w:rsidR="00E96B04" w:rsidRPr="008A17AE" w:rsidRDefault="00E449D7"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w:t>
            </w:r>
            <w:r w:rsidR="00E96B04" w:rsidRPr="008A17AE">
              <w:rPr>
                <w:color w:val="808080" w:themeColor="background1" w:themeShade="80"/>
                <w:sz w:val="18"/>
                <w:szCs w:val="18"/>
              </w:rPr>
              <w:t>3%</w:t>
            </w:r>
          </w:p>
        </w:tc>
        <w:tc>
          <w:tcPr>
            <w:tcW w:w="708" w:type="dxa"/>
            <w:vAlign w:val="center"/>
          </w:tcPr>
          <w:p w14:paraId="5C3F33C3"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276" w:type="dxa"/>
            <w:vAlign w:val="center"/>
          </w:tcPr>
          <w:p w14:paraId="7FB1AF7B" w14:textId="2E1B3809" w:rsidR="00E96B04" w:rsidRPr="008A17AE" w:rsidRDefault="00AC42D0"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24</w:t>
            </w:r>
            <w:r w:rsidR="00825692">
              <w:rPr>
                <w:color w:val="808080" w:themeColor="background1" w:themeShade="80"/>
                <w:sz w:val="18"/>
                <w:szCs w:val="18"/>
              </w:rPr>
              <w:t>,9</w:t>
            </w:r>
          </w:p>
        </w:tc>
        <w:tc>
          <w:tcPr>
            <w:tcW w:w="1134" w:type="dxa"/>
            <w:vAlign w:val="center"/>
          </w:tcPr>
          <w:p w14:paraId="5EA5F43F" w14:textId="19D1190C"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21,2</w:t>
            </w:r>
          </w:p>
        </w:tc>
        <w:tc>
          <w:tcPr>
            <w:tcW w:w="1276" w:type="dxa"/>
            <w:vAlign w:val="center"/>
          </w:tcPr>
          <w:p w14:paraId="1F980AC0" w14:textId="7265C2A2"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w:t>
            </w:r>
            <w:r w:rsidR="00E449D7" w:rsidRPr="008A17AE">
              <w:rPr>
                <w:color w:val="808080" w:themeColor="background1" w:themeShade="80"/>
                <w:sz w:val="18"/>
                <w:szCs w:val="18"/>
              </w:rPr>
              <w:t>1</w:t>
            </w:r>
            <w:r w:rsidRPr="008A17AE">
              <w:rPr>
                <w:color w:val="808080" w:themeColor="background1" w:themeShade="80"/>
                <w:sz w:val="18"/>
                <w:szCs w:val="18"/>
              </w:rPr>
              <w:t>5%</w:t>
            </w:r>
          </w:p>
        </w:tc>
      </w:tr>
      <w:tr w:rsidR="00BB6E29" w:rsidRPr="00BB6E29" w14:paraId="4B690E54" w14:textId="77777777" w:rsidTr="007A6AA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29030206" w14:textId="6474FE22" w:rsidR="00E96B04" w:rsidRPr="008A17AE" w:rsidRDefault="003A4A82" w:rsidP="008A17AE">
            <w:pPr>
              <w:pStyle w:val="Bodytxt"/>
              <w:jc w:val="left"/>
              <w:rPr>
                <w:b w:val="0"/>
                <w:color w:val="808080" w:themeColor="background1" w:themeShade="80"/>
                <w:sz w:val="18"/>
                <w:szCs w:val="18"/>
              </w:rPr>
            </w:pPr>
            <w:r w:rsidRPr="008A17AE">
              <w:rPr>
                <w:b w:val="0"/>
                <w:color w:val="808080" w:themeColor="background1" w:themeShade="80"/>
                <w:sz w:val="18"/>
                <w:szCs w:val="18"/>
              </w:rPr>
              <w:t xml:space="preserve">  </w:t>
            </w:r>
            <w:r w:rsidR="00E96B04" w:rsidRPr="008A17AE">
              <w:rPr>
                <w:b w:val="0"/>
                <w:color w:val="808080" w:themeColor="background1" w:themeShade="80"/>
                <w:sz w:val="18"/>
                <w:szCs w:val="18"/>
              </w:rPr>
              <w:t>20-44 jaar</w:t>
            </w:r>
          </w:p>
        </w:tc>
        <w:tc>
          <w:tcPr>
            <w:tcW w:w="1276" w:type="dxa"/>
            <w:vAlign w:val="center"/>
          </w:tcPr>
          <w:p w14:paraId="73716111" w14:textId="04AE6571"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1.001</w:t>
            </w:r>
          </w:p>
        </w:tc>
        <w:tc>
          <w:tcPr>
            <w:tcW w:w="850" w:type="dxa"/>
            <w:vAlign w:val="center"/>
          </w:tcPr>
          <w:p w14:paraId="5FA5AE8D" w14:textId="596C4A63"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866</w:t>
            </w:r>
          </w:p>
        </w:tc>
        <w:tc>
          <w:tcPr>
            <w:tcW w:w="1560" w:type="dxa"/>
            <w:vAlign w:val="center"/>
          </w:tcPr>
          <w:p w14:paraId="72264E48" w14:textId="18EA614E"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-14</w:t>
            </w:r>
            <w:r w:rsidR="00E96B04" w:rsidRPr="008A17AE">
              <w:rPr>
                <w:color w:val="808080" w:themeColor="background1" w:themeShade="80"/>
                <w:sz w:val="18"/>
                <w:szCs w:val="18"/>
              </w:rPr>
              <w:t>%</w:t>
            </w:r>
          </w:p>
        </w:tc>
        <w:tc>
          <w:tcPr>
            <w:tcW w:w="708" w:type="dxa"/>
            <w:vAlign w:val="center"/>
          </w:tcPr>
          <w:p w14:paraId="4296120C" w14:textId="77777777" w:rsidR="00E96B04" w:rsidRPr="008A17AE" w:rsidRDefault="00E96B04"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276" w:type="dxa"/>
            <w:vAlign w:val="center"/>
          </w:tcPr>
          <w:p w14:paraId="123F33CC" w14:textId="1A49B379" w:rsidR="00E96B04" w:rsidRPr="008A17AE" w:rsidRDefault="00AC42D0"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34</w:t>
            </w:r>
            <w:r w:rsidR="00825692">
              <w:rPr>
                <w:color w:val="808080" w:themeColor="background1" w:themeShade="80"/>
                <w:sz w:val="18"/>
                <w:szCs w:val="18"/>
              </w:rPr>
              <w:t>,9</w:t>
            </w:r>
          </w:p>
        </w:tc>
        <w:tc>
          <w:tcPr>
            <w:tcW w:w="1134" w:type="dxa"/>
            <w:vAlign w:val="center"/>
          </w:tcPr>
          <w:p w14:paraId="1DB2DFFE" w14:textId="518DD167"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32,0</w:t>
            </w:r>
          </w:p>
        </w:tc>
        <w:tc>
          <w:tcPr>
            <w:tcW w:w="1276" w:type="dxa"/>
            <w:vAlign w:val="center"/>
          </w:tcPr>
          <w:p w14:paraId="7247E6AA" w14:textId="44BD363D" w:rsidR="00E96B04" w:rsidRPr="008A17AE" w:rsidRDefault="00AC42D0"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w:t>
            </w:r>
            <w:r w:rsidR="00E96B04" w:rsidRPr="008A17AE">
              <w:rPr>
                <w:color w:val="808080" w:themeColor="background1" w:themeShade="80"/>
                <w:sz w:val="18"/>
                <w:szCs w:val="18"/>
              </w:rPr>
              <w:t>%</w:t>
            </w:r>
          </w:p>
        </w:tc>
      </w:tr>
      <w:tr w:rsidR="00BB6E29" w:rsidRPr="00BB6E29" w14:paraId="23946F1D" w14:textId="77777777" w:rsidTr="007A6AA4">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8578F0D" w14:textId="77465423" w:rsidR="00E96B04" w:rsidRPr="008A17AE" w:rsidRDefault="003A4A82" w:rsidP="008A17AE">
            <w:pPr>
              <w:pStyle w:val="Bodytxt"/>
              <w:jc w:val="left"/>
              <w:rPr>
                <w:b w:val="0"/>
                <w:color w:val="808080" w:themeColor="background1" w:themeShade="80"/>
                <w:sz w:val="18"/>
                <w:szCs w:val="18"/>
              </w:rPr>
            </w:pPr>
            <w:r w:rsidRPr="008A17AE">
              <w:rPr>
                <w:b w:val="0"/>
                <w:color w:val="808080" w:themeColor="background1" w:themeShade="80"/>
                <w:sz w:val="18"/>
                <w:szCs w:val="18"/>
              </w:rPr>
              <w:t xml:space="preserve">  </w:t>
            </w:r>
            <w:r w:rsidR="00E96B04" w:rsidRPr="008A17AE">
              <w:rPr>
                <w:b w:val="0"/>
                <w:color w:val="808080" w:themeColor="background1" w:themeShade="80"/>
                <w:sz w:val="18"/>
                <w:szCs w:val="18"/>
              </w:rPr>
              <w:t>45-64 jaar</w:t>
            </w:r>
          </w:p>
        </w:tc>
        <w:tc>
          <w:tcPr>
            <w:tcW w:w="1276" w:type="dxa"/>
            <w:vAlign w:val="center"/>
          </w:tcPr>
          <w:p w14:paraId="721793BA" w14:textId="24E4E2E8"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1.055</w:t>
            </w:r>
          </w:p>
        </w:tc>
        <w:tc>
          <w:tcPr>
            <w:tcW w:w="850" w:type="dxa"/>
            <w:vAlign w:val="center"/>
          </w:tcPr>
          <w:p w14:paraId="0D8B34A5" w14:textId="6FF05117"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1.017</w:t>
            </w:r>
          </w:p>
        </w:tc>
        <w:tc>
          <w:tcPr>
            <w:tcW w:w="1560" w:type="dxa"/>
            <w:vAlign w:val="center"/>
          </w:tcPr>
          <w:p w14:paraId="306F4AF9" w14:textId="26EF7656" w:rsidR="00E96B04" w:rsidRPr="008A17AE" w:rsidRDefault="00E449D7"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-4</w:t>
            </w:r>
            <w:r w:rsidR="00E96B04" w:rsidRPr="008A17AE">
              <w:rPr>
                <w:color w:val="808080" w:themeColor="background1" w:themeShade="80"/>
                <w:sz w:val="18"/>
                <w:szCs w:val="18"/>
              </w:rPr>
              <w:t>%</w:t>
            </w:r>
          </w:p>
        </w:tc>
        <w:tc>
          <w:tcPr>
            <w:tcW w:w="708" w:type="dxa"/>
            <w:vAlign w:val="center"/>
          </w:tcPr>
          <w:p w14:paraId="389C12AA"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276" w:type="dxa"/>
            <w:vAlign w:val="center"/>
          </w:tcPr>
          <w:p w14:paraId="5684E64A" w14:textId="252106E9" w:rsidR="00E96B04" w:rsidRPr="008A17AE" w:rsidRDefault="00E449D7"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37</w:t>
            </w:r>
            <w:r w:rsidR="00825692">
              <w:rPr>
                <w:color w:val="808080" w:themeColor="background1" w:themeShade="80"/>
                <w:sz w:val="18"/>
                <w:szCs w:val="18"/>
              </w:rPr>
              <w:t>,7</w:t>
            </w:r>
          </w:p>
        </w:tc>
        <w:tc>
          <w:tcPr>
            <w:tcW w:w="1134" w:type="dxa"/>
            <w:vAlign w:val="center"/>
          </w:tcPr>
          <w:p w14:paraId="43837941" w14:textId="51B9B512" w:rsidR="00E96B04" w:rsidRPr="008A17AE" w:rsidRDefault="00825692"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37,9</w:t>
            </w:r>
          </w:p>
        </w:tc>
        <w:tc>
          <w:tcPr>
            <w:tcW w:w="1276" w:type="dxa"/>
            <w:vAlign w:val="center"/>
          </w:tcPr>
          <w:p w14:paraId="25CF7A52" w14:textId="6B98B2BC" w:rsidR="00E96B04" w:rsidRPr="008A17AE" w:rsidRDefault="00E449D7"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+0</w:t>
            </w:r>
            <w:r w:rsidR="00E96B04" w:rsidRPr="008A17AE">
              <w:rPr>
                <w:color w:val="808080" w:themeColor="background1" w:themeShade="80"/>
                <w:sz w:val="18"/>
                <w:szCs w:val="18"/>
              </w:rPr>
              <w:t>%</w:t>
            </w:r>
          </w:p>
        </w:tc>
      </w:tr>
      <w:tr w:rsidR="00BB6E29" w:rsidRPr="00BB6E29" w14:paraId="236BDEEE" w14:textId="77777777" w:rsidTr="007A6AA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0775E6A" w14:textId="6016B13C" w:rsidR="00E96B04" w:rsidRPr="008A17AE" w:rsidRDefault="003A4A82" w:rsidP="008A17AE">
            <w:pPr>
              <w:pStyle w:val="Bodytxt"/>
              <w:jc w:val="left"/>
              <w:rPr>
                <w:b w:val="0"/>
                <w:color w:val="808080" w:themeColor="background1" w:themeShade="80"/>
                <w:sz w:val="18"/>
                <w:szCs w:val="18"/>
              </w:rPr>
            </w:pPr>
            <w:r w:rsidRPr="008A17AE">
              <w:rPr>
                <w:b w:val="0"/>
                <w:color w:val="808080" w:themeColor="background1" w:themeShade="80"/>
                <w:sz w:val="18"/>
                <w:szCs w:val="18"/>
              </w:rPr>
              <w:t xml:space="preserve">  </w:t>
            </w:r>
            <w:r w:rsidR="00E96B04" w:rsidRPr="008A17AE">
              <w:rPr>
                <w:b w:val="0"/>
                <w:color w:val="808080" w:themeColor="background1" w:themeShade="80"/>
                <w:sz w:val="18"/>
                <w:szCs w:val="18"/>
              </w:rPr>
              <w:t>65-79 jaar</w:t>
            </w:r>
          </w:p>
        </w:tc>
        <w:tc>
          <w:tcPr>
            <w:tcW w:w="1276" w:type="dxa"/>
            <w:vAlign w:val="center"/>
          </w:tcPr>
          <w:p w14:paraId="4E6DC8CC" w14:textId="17C40F99"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1.133</w:t>
            </w:r>
          </w:p>
        </w:tc>
        <w:tc>
          <w:tcPr>
            <w:tcW w:w="850" w:type="dxa"/>
            <w:vAlign w:val="center"/>
          </w:tcPr>
          <w:p w14:paraId="64BD0E1A" w14:textId="1DA7182B" w:rsidR="00E96B04" w:rsidRPr="008A17AE" w:rsidRDefault="00E96B04" w:rsidP="002B327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1.1</w:t>
            </w:r>
            <w:r w:rsidR="00825692">
              <w:rPr>
                <w:color w:val="808080" w:themeColor="background1" w:themeShade="80"/>
                <w:sz w:val="18"/>
                <w:szCs w:val="18"/>
              </w:rPr>
              <w:t>28</w:t>
            </w:r>
          </w:p>
        </w:tc>
        <w:tc>
          <w:tcPr>
            <w:tcW w:w="1560" w:type="dxa"/>
            <w:vAlign w:val="center"/>
          </w:tcPr>
          <w:p w14:paraId="43D2ED09" w14:textId="7A55597C" w:rsidR="00E96B04" w:rsidRPr="008A17AE" w:rsidRDefault="00E449D7" w:rsidP="002B3272">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w:t>
            </w:r>
            <w:r w:rsidR="002B3272">
              <w:rPr>
                <w:color w:val="808080" w:themeColor="background1" w:themeShade="80"/>
                <w:sz w:val="18"/>
                <w:szCs w:val="18"/>
              </w:rPr>
              <w:t>0</w:t>
            </w:r>
            <w:r w:rsidR="00E96B04" w:rsidRPr="008A17AE">
              <w:rPr>
                <w:color w:val="808080" w:themeColor="background1" w:themeShade="80"/>
                <w:sz w:val="18"/>
                <w:szCs w:val="18"/>
              </w:rPr>
              <w:t>%</w:t>
            </w:r>
          </w:p>
        </w:tc>
        <w:tc>
          <w:tcPr>
            <w:tcW w:w="708" w:type="dxa"/>
            <w:vAlign w:val="center"/>
          </w:tcPr>
          <w:p w14:paraId="0DDC5A33" w14:textId="77777777" w:rsidR="00E96B04" w:rsidRPr="008A17AE" w:rsidRDefault="00E96B04"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276" w:type="dxa"/>
            <w:vAlign w:val="center"/>
          </w:tcPr>
          <w:p w14:paraId="597D0787" w14:textId="1008091C" w:rsidR="00E96B0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40,2</w:t>
            </w:r>
          </w:p>
        </w:tc>
        <w:tc>
          <w:tcPr>
            <w:tcW w:w="1134" w:type="dxa"/>
            <w:vAlign w:val="center"/>
          </w:tcPr>
          <w:p w14:paraId="2C96BE4E" w14:textId="0FF368A9" w:rsidR="00E96B04" w:rsidRPr="008A17AE" w:rsidRDefault="00AC42D0"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40</w:t>
            </w:r>
            <w:r w:rsidR="00825692">
              <w:rPr>
                <w:color w:val="808080" w:themeColor="background1" w:themeShade="80"/>
                <w:sz w:val="18"/>
                <w:szCs w:val="18"/>
              </w:rPr>
              <w:t>,9</w:t>
            </w:r>
          </w:p>
        </w:tc>
        <w:tc>
          <w:tcPr>
            <w:tcW w:w="1276" w:type="dxa"/>
            <w:vAlign w:val="center"/>
          </w:tcPr>
          <w:p w14:paraId="2E0F7E45" w14:textId="77777777" w:rsidR="00E96B04" w:rsidRPr="008A17AE" w:rsidRDefault="00E96B04"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w:t>
            </w:r>
          </w:p>
        </w:tc>
      </w:tr>
      <w:tr w:rsidR="00BB6E29" w:rsidRPr="00BB6E29" w14:paraId="2EBCCBFB" w14:textId="77777777" w:rsidTr="007A6AA4">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7C541D56" w14:textId="619A21A3" w:rsidR="00E96B04" w:rsidRPr="008A17AE" w:rsidRDefault="003A4A82" w:rsidP="008A17AE">
            <w:pPr>
              <w:pStyle w:val="Bodytxt"/>
              <w:jc w:val="left"/>
              <w:rPr>
                <w:b w:val="0"/>
                <w:color w:val="808080" w:themeColor="background1" w:themeShade="80"/>
                <w:sz w:val="18"/>
                <w:szCs w:val="18"/>
              </w:rPr>
            </w:pPr>
            <w:r w:rsidRPr="008A17AE">
              <w:rPr>
                <w:b w:val="0"/>
                <w:color w:val="808080" w:themeColor="background1" w:themeShade="80"/>
                <w:sz w:val="18"/>
                <w:szCs w:val="18"/>
              </w:rPr>
              <w:t xml:space="preserve">  </w:t>
            </w:r>
            <w:r w:rsidR="00E96B04" w:rsidRPr="008A17AE">
              <w:rPr>
                <w:b w:val="0"/>
                <w:color w:val="808080" w:themeColor="background1" w:themeShade="80"/>
                <w:sz w:val="18"/>
                <w:szCs w:val="18"/>
              </w:rPr>
              <w:t>80+ jaar</w:t>
            </w:r>
          </w:p>
        </w:tc>
        <w:tc>
          <w:tcPr>
            <w:tcW w:w="1276" w:type="dxa"/>
            <w:vAlign w:val="center"/>
          </w:tcPr>
          <w:p w14:paraId="41F65405" w14:textId="5DF42690" w:rsidR="00E96B04" w:rsidRPr="008A17AE" w:rsidRDefault="00963A17" w:rsidP="002B327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w:t>
            </w:r>
            <w:r w:rsidR="00825692">
              <w:rPr>
                <w:color w:val="808080" w:themeColor="background1" w:themeShade="80"/>
                <w:sz w:val="18"/>
                <w:szCs w:val="18"/>
              </w:rPr>
              <w:t>348</w:t>
            </w:r>
          </w:p>
        </w:tc>
        <w:tc>
          <w:tcPr>
            <w:tcW w:w="850" w:type="dxa"/>
            <w:vAlign w:val="center"/>
          </w:tcPr>
          <w:p w14:paraId="22020D53" w14:textId="5572997F" w:rsidR="00E96B04" w:rsidRPr="008A17AE" w:rsidRDefault="00E96B04" w:rsidP="002B3272">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1.</w:t>
            </w:r>
            <w:r w:rsidR="00825692">
              <w:rPr>
                <w:color w:val="808080" w:themeColor="background1" w:themeShade="80"/>
                <w:sz w:val="18"/>
                <w:szCs w:val="18"/>
              </w:rPr>
              <w:t>674</w:t>
            </w:r>
          </w:p>
        </w:tc>
        <w:tc>
          <w:tcPr>
            <w:tcW w:w="1560" w:type="dxa"/>
            <w:vAlign w:val="center"/>
          </w:tcPr>
          <w:p w14:paraId="43C5E3E5" w14:textId="6992A079" w:rsidR="00E96B04" w:rsidRPr="008A17AE" w:rsidRDefault="00963A17"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+24</w:t>
            </w:r>
            <w:r w:rsidR="00E96B04" w:rsidRPr="008A17AE">
              <w:rPr>
                <w:color w:val="808080" w:themeColor="background1" w:themeShade="80"/>
                <w:sz w:val="18"/>
                <w:szCs w:val="18"/>
              </w:rPr>
              <w:t>%</w:t>
            </w:r>
          </w:p>
        </w:tc>
        <w:tc>
          <w:tcPr>
            <w:tcW w:w="708" w:type="dxa"/>
            <w:vAlign w:val="center"/>
          </w:tcPr>
          <w:p w14:paraId="19C4B19E" w14:textId="77777777" w:rsidR="00E96B04" w:rsidRPr="008A17AE" w:rsidRDefault="00E96B04"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276" w:type="dxa"/>
            <w:vAlign w:val="center"/>
          </w:tcPr>
          <w:p w14:paraId="29DEC3AE" w14:textId="2D3DFF5C" w:rsidR="00E96B04" w:rsidRPr="008A17AE" w:rsidRDefault="00AC42D0"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45</w:t>
            </w:r>
            <w:r w:rsidR="00825692">
              <w:rPr>
                <w:color w:val="808080" w:themeColor="background1" w:themeShade="80"/>
                <w:sz w:val="18"/>
                <w:szCs w:val="18"/>
              </w:rPr>
              <w:t>,3</w:t>
            </w:r>
          </w:p>
        </w:tc>
        <w:tc>
          <w:tcPr>
            <w:tcW w:w="1134" w:type="dxa"/>
            <w:vAlign w:val="center"/>
          </w:tcPr>
          <w:p w14:paraId="6205B669" w14:textId="53C67DC6" w:rsidR="00E96B04" w:rsidRPr="008A17AE" w:rsidRDefault="00AC42D0"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47,5</w:t>
            </w:r>
          </w:p>
        </w:tc>
        <w:tc>
          <w:tcPr>
            <w:tcW w:w="1276" w:type="dxa"/>
            <w:vAlign w:val="center"/>
          </w:tcPr>
          <w:p w14:paraId="1033CFEF" w14:textId="5FE5D16E" w:rsidR="00E96B04" w:rsidRPr="008A17AE" w:rsidRDefault="00AC42D0" w:rsidP="0009396B">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+5</w:t>
            </w:r>
            <w:r w:rsidR="00E96B04" w:rsidRPr="008A17AE">
              <w:rPr>
                <w:color w:val="808080" w:themeColor="background1" w:themeShade="80"/>
                <w:sz w:val="18"/>
                <w:szCs w:val="18"/>
              </w:rPr>
              <w:t>%</w:t>
            </w:r>
          </w:p>
        </w:tc>
      </w:tr>
      <w:tr w:rsidR="004F6024" w:rsidRPr="00BB6E29" w14:paraId="20C5F1FF" w14:textId="77777777" w:rsidTr="007A6AA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33D139D6" w14:textId="6870F2DE" w:rsidR="004F6024" w:rsidRPr="008A17AE" w:rsidRDefault="00D5560F" w:rsidP="008A17AE">
            <w:pPr>
              <w:pStyle w:val="Bodytxt"/>
              <w:jc w:val="left"/>
              <w:rPr>
                <w:b w:val="0"/>
                <w:color w:val="808080" w:themeColor="background1" w:themeShade="80"/>
                <w:sz w:val="18"/>
                <w:szCs w:val="18"/>
              </w:rPr>
            </w:pPr>
            <w:r>
              <w:rPr>
                <w:b w:val="0"/>
                <w:color w:val="808080" w:themeColor="background1" w:themeShade="80"/>
                <w:sz w:val="18"/>
                <w:szCs w:val="18"/>
              </w:rPr>
              <w:t xml:space="preserve">  </w:t>
            </w:r>
            <w:r w:rsidR="004F6024" w:rsidRPr="008A17AE">
              <w:rPr>
                <w:b w:val="0"/>
                <w:color w:val="808080" w:themeColor="background1" w:themeShade="80"/>
                <w:sz w:val="18"/>
                <w:szCs w:val="18"/>
              </w:rPr>
              <w:t>Totaal</w:t>
            </w:r>
          </w:p>
        </w:tc>
        <w:tc>
          <w:tcPr>
            <w:tcW w:w="1276" w:type="dxa"/>
            <w:vAlign w:val="center"/>
          </w:tcPr>
          <w:p w14:paraId="7CA4956A" w14:textId="737A20E3" w:rsidR="004F602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1.054</w:t>
            </w:r>
          </w:p>
        </w:tc>
        <w:tc>
          <w:tcPr>
            <w:tcW w:w="850" w:type="dxa"/>
            <w:vAlign w:val="center"/>
          </w:tcPr>
          <w:p w14:paraId="5104F912" w14:textId="08CEB57F" w:rsidR="004F6024" w:rsidRPr="008A17AE" w:rsidRDefault="00825692" w:rsidP="00E449D7">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949</w:t>
            </w:r>
          </w:p>
        </w:tc>
        <w:tc>
          <w:tcPr>
            <w:tcW w:w="1560" w:type="dxa"/>
            <w:vAlign w:val="center"/>
          </w:tcPr>
          <w:p w14:paraId="46D4013A" w14:textId="3DFC7CDB" w:rsidR="004F6024" w:rsidRPr="008A17AE" w:rsidRDefault="002B5B40"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-10%</w:t>
            </w:r>
          </w:p>
        </w:tc>
        <w:tc>
          <w:tcPr>
            <w:tcW w:w="708" w:type="dxa"/>
            <w:vAlign w:val="center"/>
          </w:tcPr>
          <w:p w14:paraId="4E3FF82B" w14:textId="77777777" w:rsidR="004F6024" w:rsidRPr="008A17AE" w:rsidRDefault="004F6024"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
        </w:tc>
        <w:tc>
          <w:tcPr>
            <w:tcW w:w="1276" w:type="dxa"/>
            <w:vAlign w:val="center"/>
          </w:tcPr>
          <w:p w14:paraId="07206B42" w14:textId="70B02EFF" w:rsidR="004F602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33,6</w:t>
            </w:r>
          </w:p>
        </w:tc>
        <w:tc>
          <w:tcPr>
            <w:tcW w:w="1134" w:type="dxa"/>
            <w:vAlign w:val="center"/>
          </w:tcPr>
          <w:p w14:paraId="01BF6A18" w14:textId="62B990D0" w:rsidR="004F6024" w:rsidRPr="008A17AE" w:rsidRDefault="00825692"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32,1</w:t>
            </w:r>
          </w:p>
        </w:tc>
        <w:tc>
          <w:tcPr>
            <w:tcW w:w="1276" w:type="dxa"/>
            <w:vAlign w:val="center"/>
          </w:tcPr>
          <w:p w14:paraId="2755C727" w14:textId="4B9574B6" w:rsidR="004F6024" w:rsidRPr="008A17AE" w:rsidRDefault="00AC42D0" w:rsidP="0009396B">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w:t>
            </w:r>
            <w:r w:rsidR="002B5B40" w:rsidRPr="008A17AE">
              <w:rPr>
                <w:color w:val="808080" w:themeColor="background1" w:themeShade="80"/>
                <w:sz w:val="18"/>
                <w:szCs w:val="18"/>
              </w:rPr>
              <w:t>%</w:t>
            </w:r>
          </w:p>
        </w:tc>
      </w:tr>
    </w:tbl>
    <w:p w14:paraId="1BEA32F4" w14:textId="77777777" w:rsidR="00E96B04" w:rsidRDefault="00E96B04" w:rsidP="00E96B04">
      <w:pPr>
        <w:pStyle w:val="Bodytxt"/>
      </w:pPr>
    </w:p>
    <w:p w14:paraId="6B3BFC88" w14:textId="77777777" w:rsidR="003B23A8" w:rsidRDefault="003B23A8" w:rsidP="00E96B04">
      <w:pPr>
        <w:pStyle w:val="Bodytxt"/>
      </w:pPr>
    </w:p>
    <w:p w14:paraId="487566AE" w14:textId="77777777" w:rsidR="003C50A0" w:rsidRDefault="003C50A0" w:rsidP="00E96B04">
      <w:pPr>
        <w:pStyle w:val="Bodytxt"/>
      </w:pPr>
    </w:p>
    <w:p w14:paraId="02B17B28" w14:textId="77777777" w:rsidR="00E96B04" w:rsidRPr="00262BCC" w:rsidRDefault="00E96B04" w:rsidP="002A0E74">
      <w:pPr>
        <w:pStyle w:val="H2aangepast"/>
        <w:numPr>
          <w:ilvl w:val="0"/>
          <w:numId w:val="0"/>
        </w:numPr>
        <w:spacing w:before="120"/>
        <w:rPr>
          <w:lang w:val="nl-BE"/>
        </w:rPr>
      </w:pPr>
      <w:bookmarkStart w:id="18" w:name="_Toc508876494"/>
      <w:r w:rsidRPr="00262BCC">
        <w:rPr>
          <w:lang w:val="nl-BE"/>
        </w:rPr>
        <w:t>Doelstellingen BAPCOC</w:t>
      </w:r>
      <w:bookmarkEnd w:id="18"/>
    </w:p>
    <w:p w14:paraId="1488906D" w14:textId="0F3ADF94" w:rsidR="00E75EB2" w:rsidRDefault="00E75EB2" w:rsidP="00E75EB2">
      <w:pPr>
        <w:pStyle w:val="Bodytxt"/>
      </w:pPr>
      <w:r>
        <w:t>Met een toenemende antibiotic</w:t>
      </w:r>
      <w:r w:rsidR="00262BCC">
        <w:t xml:space="preserve">aresistentie in het achterhoofd </w:t>
      </w:r>
      <w:r>
        <w:t>werden door de Belgische Commissie voor de Coördinatie van het Antibioticabeleid (BAPCOC) een aantal doelstellingen naar voren geschoven om tegen 2019/2020 het voorschrijfgedrag van antibiotica door artsen drastisch in te perken, en werden een aantal campagnes opgestart om de bevolking hiervoor te sensibiliseren</w:t>
      </w:r>
      <w:r>
        <w:rPr>
          <w:rStyle w:val="FootnoteReference"/>
        </w:rPr>
        <w:footnoteReference w:id="16"/>
      </w:r>
      <w:r>
        <w:t>.</w:t>
      </w:r>
    </w:p>
    <w:p w14:paraId="5AF0FB20" w14:textId="77777777" w:rsidR="003C50A0" w:rsidRDefault="003C50A0" w:rsidP="00E96B04">
      <w:pPr>
        <w:pStyle w:val="Bodytxt"/>
      </w:pPr>
    </w:p>
    <w:p w14:paraId="6C079B0E" w14:textId="77777777" w:rsidR="003C50A0" w:rsidRDefault="003C50A0" w:rsidP="00E96B04">
      <w:pPr>
        <w:pStyle w:val="Bodytxt"/>
      </w:pPr>
    </w:p>
    <w:p w14:paraId="7AD456AD" w14:textId="77777777" w:rsidR="003C50A0" w:rsidRDefault="003C50A0" w:rsidP="00E96B04">
      <w:pPr>
        <w:pStyle w:val="Bodytxt"/>
      </w:pPr>
    </w:p>
    <w:p w14:paraId="6DCE7011" w14:textId="54A20B12" w:rsidR="00E96B04" w:rsidRDefault="00F75D9C" w:rsidP="00E96B04">
      <w:pPr>
        <w:pStyle w:val="Bodytxt"/>
      </w:pPr>
      <w:r>
        <w:lastRenderedPageBreak/>
        <w:t xml:space="preserve">Met betrekking tot het voorschrijfgedrag van antibiotica door artsen </w:t>
      </w:r>
      <w:r w:rsidR="0050511C">
        <w:t xml:space="preserve">in de ambulante sector </w:t>
      </w:r>
      <w:r w:rsidR="00711ABC">
        <w:t>werden</w:t>
      </w:r>
      <w:r w:rsidR="00262BCC">
        <w:t xml:space="preserve"> </w:t>
      </w:r>
      <w:r w:rsidR="00711ABC">
        <w:t>drie</w:t>
      </w:r>
      <w:r w:rsidR="00E96B04">
        <w:t xml:space="preserve"> doelstellingen</w:t>
      </w:r>
      <w:r w:rsidR="00711ABC">
        <w:t xml:space="preserve"> vooropgesteld</w:t>
      </w:r>
      <w:r w:rsidR="00E96B04">
        <w:t>:</w:t>
      </w:r>
    </w:p>
    <w:p w14:paraId="78493F4A" w14:textId="0175562D" w:rsidR="00490F28" w:rsidRDefault="00E96B04" w:rsidP="003059D2">
      <w:pPr>
        <w:pStyle w:val="Bodytxt"/>
        <w:numPr>
          <w:ilvl w:val="0"/>
          <w:numId w:val="27"/>
        </w:numPr>
      </w:pPr>
      <w:r>
        <w:t>t</w:t>
      </w:r>
      <w:r w:rsidRPr="008535D2">
        <w:t>erugbrengen van het jaarlijks antibioticagebruik van meer dan 800 voorschriften per 1000 patiënten tot 600 voorschriften per 1000 patiënten in 2020, en 400 voo</w:t>
      </w:r>
      <w:r w:rsidR="00173835">
        <w:t>rschriften per 1</w:t>
      </w:r>
      <w:r>
        <w:t xml:space="preserve">000 </w:t>
      </w:r>
      <w:r w:rsidRPr="008535D2">
        <w:t>patiënten in 2025;</w:t>
      </w:r>
    </w:p>
    <w:p w14:paraId="524C73FA" w14:textId="77777777" w:rsidR="00490F28" w:rsidRDefault="00E96B04" w:rsidP="003059D2">
      <w:pPr>
        <w:pStyle w:val="Bodytxt"/>
        <w:numPr>
          <w:ilvl w:val="0"/>
          <w:numId w:val="27"/>
        </w:numPr>
      </w:pPr>
      <w:r>
        <w:t>t</w:t>
      </w:r>
      <w:r w:rsidRPr="001A45B4">
        <w:t xml:space="preserve">erugbrengen van het gebruik van chinolonen van 10 </w:t>
      </w:r>
      <w:r>
        <w:t xml:space="preserve">procent naar 5 procent </w:t>
      </w:r>
      <w:r w:rsidRPr="001A45B4">
        <w:t>tegen 2018</w:t>
      </w:r>
      <w:r>
        <w:t>;</w:t>
      </w:r>
    </w:p>
    <w:p w14:paraId="5E0221B1" w14:textId="5A0A1257" w:rsidR="00E96B04" w:rsidRPr="00944F36" w:rsidRDefault="00E96B04" w:rsidP="003059D2">
      <w:pPr>
        <w:pStyle w:val="Bodytxt"/>
        <w:numPr>
          <w:ilvl w:val="0"/>
          <w:numId w:val="27"/>
        </w:numPr>
      </w:pPr>
      <w:r>
        <w:t>toename van de verhouding amoxicilline op amoxicilline + clavulaanzuur</w:t>
      </w:r>
      <w:r w:rsidRPr="001A45B4">
        <w:t xml:space="preserve"> van 50/50 </w:t>
      </w:r>
      <w:r>
        <w:t>naar</w:t>
      </w:r>
      <w:r w:rsidRPr="001A45B4">
        <w:t xml:space="preserve"> 80/20 tegen 2018</w:t>
      </w:r>
      <w:r>
        <w:t>.</w:t>
      </w:r>
    </w:p>
    <w:p w14:paraId="75FD54ED" w14:textId="77777777" w:rsidR="00BB6E29" w:rsidRDefault="00BB6E29" w:rsidP="00E96B04">
      <w:pPr>
        <w:pStyle w:val="Bodytxt"/>
      </w:pPr>
    </w:p>
    <w:p w14:paraId="12D364EF" w14:textId="58F48174" w:rsidR="00E96B04" w:rsidRDefault="00E96B04" w:rsidP="00E96B04">
      <w:pPr>
        <w:pStyle w:val="Bodytxt"/>
      </w:pPr>
      <w:r>
        <w:t xml:space="preserve">1) </w:t>
      </w:r>
      <w:r w:rsidR="00F75D9C">
        <w:t>De doelstelling om</w:t>
      </w:r>
      <w:r w:rsidR="00173835">
        <w:t xml:space="preserve"> het aantal voorschriften per 1</w:t>
      </w:r>
      <w:r w:rsidR="00F75D9C">
        <w:t xml:space="preserve">000 patiënten te beperken tot 600 tegen 2020 </w:t>
      </w:r>
      <w:r w:rsidR="00DB6FBC">
        <w:t>lijkt</w:t>
      </w:r>
      <w:r w:rsidR="00F75D9C">
        <w:t xml:space="preserve"> op dit moment </w:t>
      </w:r>
      <w:r w:rsidR="00173835">
        <w:t>niet</w:t>
      </w:r>
      <w:r w:rsidR="00F75D9C">
        <w:t xml:space="preserve"> haalbaar. Bij leden van de Socialistische Mutualiteiten bedra</w:t>
      </w:r>
      <w:r w:rsidR="003C50A0">
        <w:t>agt het meest recente cijfer 821</w:t>
      </w:r>
      <w:r w:rsidR="00173835">
        <w:t xml:space="preserve"> voorschriften per 1</w:t>
      </w:r>
      <w:r w:rsidR="00F75D9C">
        <w:t>000 leden</w:t>
      </w:r>
      <w:r w:rsidR="0058651A">
        <w:t xml:space="preserve"> (figuur 1)</w:t>
      </w:r>
      <w:r>
        <w:t xml:space="preserve">. </w:t>
      </w:r>
      <w:r w:rsidR="0058651A">
        <w:t xml:space="preserve">Als de daling tijdens de twee volgende epidemiejaren </w:t>
      </w:r>
      <w:r w:rsidR="00E427F9">
        <w:t xml:space="preserve">verderzet </w:t>
      </w:r>
      <w:r w:rsidR="0058651A">
        <w:t xml:space="preserve">aan hetzelfde tempo </w:t>
      </w:r>
      <w:r w:rsidR="00E427F9">
        <w:t>als</w:t>
      </w:r>
      <w:r w:rsidR="0058651A">
        <w:t xml:space="preserve"> in de periode 2009-2017, dan zou het aantal voorschrif</w:t>
      </w:r>
      <w:r w:rsidR="00173835">
        <w:t>ten per 1</w:t>
      </w:r>
      <w:r w:rsidR="0058651A">
        <w:t xml:space="preserve">000 leden in epidemiejaar 2019 (periode juli 2019-juni 2020) </w:t>
      </w:r>
      <w:r w:rsidR="00DB6FBC">
        <w:t xml:space="preserve">iets lager liggen dan 800. Als we de gemiddelde daling tijdens de laatste twee </w:t>
      </w:r>
      <w:r w:rsidR="00173835">
        <w:t>epidemie</w:t>
      </w:r>
      <w:r w:rsidR="00DB6FBC">
        <w:t>jaren als uitgangspunt nemen, dan zouden we uitkomen op 74</w:t>
      </w:r>
      <w:r w:rsidR="009D26AA">
        <w:t>3</w:t>
      </w:r>
      <w:r w:rsidR="00173835">
        <w:t xml:space="preserve"> voorschriften per 1</w:t>
      </w:r>
      <w:r w:rsidR="00DB6FBC">
        <w:t>000 leden. Enkel in dit geval, en ermee rekening houdend dat leden van de Socialistische Mutualiteiten een iets hoger antibiotica</w:t>
      </w:r>
      <w:r w:rsidR="00E427F9">
        <w:t>ver</w:t>
      </w:r>
      <w:r w:rsidR="00DB6FBC">
        <w:t xml:space="preserve">bruik </w:t>
      </w:r>
      <w:r w:rsidR="00E427F9">
        <w:t xml:space="preserve">hebben dan de gemiddelde inwoner in België (cf. supra), zou het aantal voorschriften </w:t>
      </w:r>
      <w:r w:rsidR="009D26AA">
        <w:t xml:space="preserve">op nationaal niveau in de buurt van </w:t>
      </w:r>
      <w:r w:rsidR="00173835">
        <w:t>de 700 per 1</w:t>
      </w:r>
      <w:r w:rsidR="00E427F9">
        <w:t>000 patiënten kunnen uitkomen</w:t>
      </w:r>
      <w:r w:rsidR="009D26AA">
        <w:t xml:space="preserve"> (wat dus nog steeds duidelijk hoger is dan het streefd</w:t>
      </w:r>
      <w:r w:rsidR="00173835">
        <w:t>oel van 600 voorschriften per 1</w:t>
      </w:r>
      <w:r w:rsidR="009D26AA">
        <w:t>000 patiënten)</w:t>
      </w:r>
      <w:r w:rsidR="00E427F9">
        <w:t>.</w:t>
      </w:r>
    </w:p>
    <w:p w14:paraId="52D3F24D" w14:textId="77777777" w:rsidR="00E96B04" w:rsidRDefault="00E96B04" w:rsidP="00E96B04">
      <w:pPr>
        <w:pStyle w:val="Bodytxt"/>
      </w:pPr>
    </w:p>
    <w:p w14:paraId="032B580C" w14:textId="0ED41D67" w:rsidR="004F1820" w:rsidRDefault="00E96B04" w:rsidP="00E96B04">
      <w:pPr>
        <w:pStyle w:val="Bodytxt"/>
      </w:pPr>
      <w:r>
        <w:t xml:space="preserve">2) </w:t>
      </w:r>
      <w:r w:rsidR="000236BB">
        <w:t xml:space="preserve">Het aandeel chinilonen (J01M) in de totale antibioticaconsumptie is tussen 2009 en 2016 relatief stabiel gebleven (figuur 3). In epidemiejaar 2017 zien we echter een opvallende daling. </w:t>
      </w:r>
      <w:r w:rsidR="004F1820">
        <w:t>Deze daling kan deel</w:t>
      </w:r>
      <w:r w:rsidR="00946835">
        <w:t>s</w:t>
      </w:r>
      <w:r w:rsidR="004F1820">
        <w:t xml:space="preserve"> gekoppeld worden aan de wijziging van de vergoedingsvoorwaarden van antibiotica die tot de klasse van de </w:t>
      </w:r>
      <w:r w:rsidR="000472C2">
        <w:t>(fluoro)</w:t>
      </w:r>
      <w:r w:rsidR="004F1820">
        <w:t>chinolonen behoren</w:t>
      </w:r>
      <w:r w:rsidR="00946835">
        <w:t>. Sinds 1 mei 2018 worden deze antibiotica immers nog enkel terugbetaald bij specifieke, welomschreven infecties of omstandigheden</w:t>
      </w:r>
      <w:r w:rsidR="000472C2">
        <w:rPr>
          <w:rStyle w:val="FootnoteReference"/>
        </w:rPr>
        <w:footnoteReference w:id="17"/>
      </w:r>
      <w:r w:rsidR="00946835">
        <w:t>. Rekening houdend met het feit dat deze maatregel maar een impact heeft op de laatste twee maanden van epidemiejaar 2017 (mei en juni 2018), is het realistisch om te stellen dat het aandeel chinolonen tijdens epidemiejaar 2018 verder zal dalen richting 5 p</w:t>
      </w:r>
      <w:r w:rsidR="00112DF0">
        <w:t>ro</w:t>
      </w:r>
      <w:r w:rsidR="00946835">
        <w:t>cent</w:t>
      </w:r>
      <w:r w:rsidR="008E2CA6">
        <w:t xml:space="preserve"> van het totaal antibioticaverbruik</w:t>
      </w:r>
      <w:r w:rsidR="00946835">
        <w:t>. V</w:t>
      </w:r>
      <w:r w:rsidR="008A6B88">
        <w:t>oor de</w:t>
      </w:r>
      <w:r w:rsidR="00946835">
        <w:t xml:space="preserve"> tweede BAPCOC-doelstelling is de balans dus </w:t>
      </w:r>
      <w:r w:rsidR="00DA406E">
        <w:t xml:space="preserve">eerder </w:t>
      </w:r>
      <w:r w:rsidR="00946835">
        <w:t>positief.</w:t>
      </w:r>
    </w:p>
    <w:p w14:paraId="20BEC265" w14:textId="77777777" w:rsidR="00E96B04" w:rsidRDefault="00E96B04" w:rsidP="00E96B04">
      <w:pPr>
        <w:pStyle w:val="Bodytxt"/>
      </w:pPr>
    </w:p>
    <w:p w14:paraId="672AF4C7" w14:textId="4BC4A600" w:rsidR="00BB6E29" w:rsidRDefault="00E96B04" w:rsidP="00946835">
      <w:pPr>
        <w:pStyle w:val="grafiektitel"/>
        <w:spacing w:before="120"/>
      </w:pPr>
      <w:bookmarkStart w:id="19" w:name="_Toc508876495"/>
      <w:r w:rsidRPr="00490F28">
        <w:t xml:space="preserve">Figuur </w:t>
      </w:r>
      <w:r w:rsidR="000236BB">
        <w:t>4</w:t>
      </w:r>
      <w:r w:rsidRPr="00490F28">
        <w:t>: Aandeel voorschriften en DDD van de chinilonen (ATC3-code J01M) t.o.v. alle antibiotica, bij leden van de Socialistische Mutualiteiten (epidemiejaren 200</w:t>
      </w:r>
      <w:r w:rsidR="000236BB">
        <w:t>9 tot 201</w:t>
      </w:r>
      <w:r w:rsidRPr="00490F28">
        <w:t>)</w:t>
      </w:r>
      <w:bookmarkEnd w:id="19"/>
    </w:p>
    <w:p w14:paraId="5F72CD9A" w14:textId="38856DF9" w:rsidR="00E96B04" w:rsidRDefault="00A37018" w:rsidP="00911C75">
      <w:pPr>
        <w:pStyle w:val="Bodytxt"/>
        <w:jc w:val="center"/>
      </w:pPr>
      <w:r>
        <w:rPr>
          <w:noProof/>
          <w:lang w:eastAsia="nl-BE"/>
        </w:rPr>
        <w:drawing>
          <wp:inline distT="0" distB="0" distL="0" distR="0" wp14:anchorId="71D8ADA4" wp14:editId="6A41E899">
            <wp:extent cx="4320000" cy="2340000"/>
            <wp:effectExtent l="0" t="0" r="444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56AE2F" w14:textId="77777777" w:rsidR="00112DF0" w:rsidRDefault="00112DF0" w:rsidP="00E96B04">
      <w:pPr>
        <w:pStyle w:val="Bodytxt"/>
      </w:pPr>
    </w:p>
    <w:p w14:paraId="6442309D" w14:textId="77777777" w:rsidR="00307338" w:rsidRDefault="00307338" w:rsidP="009D26AA">
      <w:pPr>
        <w:pStyle w:val="Bodytxt"/>
        <w:spacing w:before="120"/>
      </w:pPr>
      <w:r>
        <w:t xml:space="preserve">3) De verhouding amoxicilline (J01CA04) op amoxicilline met clavulaanzuur (J01CR02) is de laatste jaren stabiel gebleven (uitgedrukt in aantal voorschriften) of licht toegenomen (uitgedrukt in DDD) naar een </w:t>
      </w:r>
      <w:r>
        <w:lastRenderedPageBreak/>
        <w:t>verhouding van 50-50 (figuur 5). Daarmee is het streefdoel (verhouding 80-20 tegen 2018) nog zeer veraf, en zal de doelstelling dus zeker niet worden gehaald.</w:t>
      </w:r>
    </w:p>
    <w:p w14:paraId="126434B2" w14:textId="77777777" w:rsidR="00BA010C" w:rsidRDefault="00BA010C" w:rsidP="00E96B04">
      <w:pPr>
        <w:pStyle w:val="Bodytxt"/>
      </w:pPr>
    </w:p>
    <w:p w14:paraId="59C88754" w14:textId="0195CBCD" w:rsidR="00490F28" w:rsidRPr="00CE7465" w:rsidRDefault="00E96B04" w:rsidP="00724A8A">
      <w:pPr>
        <w:pStyle w:val="Bodytxt"/>
        <w:spacing w:before="120" w:after="120"/>
        <w:rPr>
          <w:i/>
        </w:rPr>
      </w:pPr>
      <w:r w:rsidRPr="00F9502A">
        <w:rPr>
          <w:i/>
        </w:rPr>
        <w:t xml:space="preserve">Figuur </w:t>
      </w:r>
      <w:r w:rsidR="000236BB">
        <w:rPr>
          <w:i/>
        </w:rPr>
        <w:t>5</w:t>
      </w:r>
      <w:r w:rsidRPr="00F9502A">
        <w:rPr>
          <w:i/>
        </w:rPr>
        <w:t xml:space="preserve">: </w:t>
      </w:r>
      <w:r>
        <w:rPr>
          <w:i/>
        </w:rPr>
        <w:t>Verhouding amoxicilline (J01CA04) op</w:t>
      </w:r>
      <w:r w:rsidRPr="00C83798">
        <w:rPr>
          <w:i/>
        </w:rPr>
        <w:t xml:space="preserve"> </w:t>
      </w:r>
      <w:r>
        <w:rPr>
          <w:i/>
        </w:rPr>
        <w:t>amoxicilline met clavulaanzuur (J01CR02) bij leden van de Socialistische Mutualiteiten (epi</w:t>
      </w:r>
      <w:r w:rsidR="00CE7465">
        <w:rPr>
          <w:i/>
        </w:rPr>
        <w:t>demiejaren 200</w:t>
      </w:r>
      <w:r w:rsidR="0031617F">
        <w:rPr>
          <w:i/>
        </w:rPr>
        <w:t>9</w:t>
      </w:r>
      <w:r w:rsidR="008E2CA6">
        <w:rPr>
          <w:i/>
        </w:rPr>
        <w:t xml:space="preserve"> tot 2017</w:t>
      </w:r>
      <w:r w:rsidR="00CE7465">
        <w:rPr>
          <w:i/>
        </w:rPr>
        <w:t>)</w:t>
      </w:r>
    </w:p>
    <w:p w14:paraId="6ACC46C6" w14:textId="79A924F6" w:rsidR="00E96B04" w:rsidRDefault="00A37018" w:rsidP="00911C75">
      <w:pPr>
        <w:pStyle w:val="Bodytxt"/>
        <w:jc w:val="center"/>
      </w:pPr>
      <w:r>
        <w:rPr>
          <w:noProof/>
          <w:lang w:eastAsia="nl-BE"/>
        </w:rPr>
        <w:drawing>
          <wp:inline distT="0" distB="0" distL="0" distR="0" wp14:anchorId="68FBE5A8" wp14:editId="692101C0">
            <wp:extent cx="4320000" cy="2340000"/>
            <wp:effectExtent l="0" t="0" r="4445"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C3FDF6" w14:textId="77777777" w:rsidR="00E96B04" w:rsidRDefault="00E96B04" w:rsidP="00E96B04">
      <w:pPr>
        <w:pStyle w:val="Bodytxt"/>
      </w:pPr>
    </w:p>
    <w:p w14:paraId="5AD09E28" w14:textId="77777777" w:rsidR="00112DF0" w:rsidRDefault="00112DF0" w:rsidP="00112DF0">
      <w:pPr>
        <w:pStyle w:val="Bodytxt"/>
      </w:pPr>
    </w:p>
    <w:p w14:paraId="5CFFA70F" w14:textId="77777777" w:rsidR="0051175D" w:rsidRPr="00F37C92" w:rsidRDefault="0051175D" w:rsidP="00E96B04">
      <w:pPr>
        <w:pStyle w:val="Bodytxt"/>
      </w:pPr>
    </w:p>
    <w:p w14:paraId="14891D77" w14:textId="47D2740F" w:rsidR="00112DF0" w:rsidRPr="00971202" w:rsidRDefault="00112DF0" w:rsidP="002A0E74">
      <w:pPr>
        <w:pStyle w:val="TitelH2"/>
        <w:spacing w:before="120"/>
        <w:rPr>
          <w:sz w:val="40"/>
          <w:szCs w:val="40"/>
          <w:lang w:val="nl-BE"/>
        </w:rPr>
      </w:pPr>
      <w:r w:rsidRPr="00971202">
        <w:rPr>
          <w:sz w:val="40"/>
          <w:szCs w:val="40"/>
          <w:lang w:val="nl-BE"/>
        </w:rPr>
        <w:t xml:space="preserve">aantal voorschriften </w:t>
      </w:r>
      <w:r w:rsidR="00893BA6" w:rsidRPr="00971202">
        <w:rPr>
          <w:sz w:val="40"/>
          <w:szCs w:val="40"/>
          <w:lang w:val="nl-BE"/>
        </w:rPr>
        <w:t xml:space="preserve">en behandelingen </w:t>
      </w:r>
      <w:r w:rsidRPr="00971202">
        <w:rPr>
          <w:sz w:val="40"/>
          <w:szCs w:val="40"/>
          <w:lang w:val="nl-BE"/>
        </w:rPr>
        <w:t>per patient per jaar</w:t>
      </w:r>
    </w:p>
    <w:p w14:paraId="0F90544D" w14:textId="545E31C2" w:rsidR="008518E6" w:rsidRDefault="0064021A" w:rsidP="00E96B04">
      <w:pPr>
        <w:pStyle w:val="Bodytxt"/>
      </w:pPr>
      <w:r>
        <w:t xml:space="preserve">In dit deel bekijken we hoeveel voorschriften en behandelingen antibiotica een patiënt gemiddeld per jaar krijgt. </w:t>
      </w:r>
      <w:r w:rsidR="008518E6">
        <w:t>Een behandeling kan bestaan uit meerdere voorschriften antibiotica</w:t>
      </w:r>
      <w:r w:rsidR="00A27BD0">
        <w:t>. In bepaalde gevallen kan een verstrekker namelijk beslissen om een bijkomend voorschrift te schrijven als de antibioticakuur onvoldoende is gebleken of als bijvoorbeeld overgeschakeld wordt op een ander soort antibioticum. Om tot dezelfde behandeling te behoren moet</w:t>
      </w:r>
      <w:r w:rsidR="008518E6">
        <w:t xml:space="preserve"> </w:t>
      </w:r>
      <w:r w:rsidR="00C5124C">
        <w:t xml:space="preserve">het verschil tussen </w:t>
      </w:r>
      <w:r w:rsidR="008518E6">
        <w:t xml:space="preserve">de einddatum van </w:t>
      </w:r>
      <w:r w:rsidR="00A27BD0">
        <w:t>het eerste</w:t>
      </w:r>
      <w:r w:rsidR="008518E6">
        <w:t xml:space="preserve"> voorschrift (afleverdatum plus aantal dagen </w:t>
      </w:r>
      <w:r w:rsidR="00A27BD0">
        <w:t>afgeleid uit de DDD</w:t>
      </w:r>
      <w:r w:rsidR="008518E6">
        <w:t xml:space="preserve">) en de </w:t>
      </w:r>
      <w:r w:rsidR="009C3247">
        <w:t>aflever</w:t>
      </w:r>
      <w:r w:rsidR="00B43A6F">
        <w:t xml:space="preserve">datum van het </w:t>
      </w:r>
      <w:r w:rsidR="008518E6">
        <w:t xml:space="preserve">volgende voorschrift </w:t>
      </w:r>
      <w:r w:rsidR="00A27BD0">
        <w:t>kleiner zijn dan 14 dagen.</w:t>
      </w:r>
    </w:p>
    <w:p w14:paraId="088880D5" w14:textId="77777777" w:rsidR="00112DF0" w:rsidRDefault="00112DF0" w:rsidP="00E96B04">
      <w:pPr>
        <w:pStyle w:val="Bodytxt"/>
      </w:pPr>
    </w:p>
    <w:p w14:paraId="5838A62D" w14:textId="5E39BA48" w:rsidR="00D5560F" w:rsidRPr="009E20D1" w:rsidRDefault="00B217A3" w:rsidP="006D12A2">
      <w:pPr>
        <w:pStyle w:val="TitelH3"/>
        <w:spacing w:before="120" w:after="120"/>
      </w:pPr>
      <w:r>
        <w:t>Evolutie tussen 2009 en 2017</w:t>
      </w:r>
    </w:p>
    <w:p w14:paraId="39BE00EE" w14:textId="3D5DA79B" w:rsidR="00112DF0" w:rsidRDefault="009E2A59" w:rsidP="00E96B04">
      <w:pPr>
        <w:pStyle w:val="Bodytxt"/>
      </w:pPr>
      <w:r>
        <w:t>M</w:t>
      </w:r>
      <w:r w:rsidR="000570E4">
        <w:t>eer dan de helft (5</w:t>
      </w:r>
      <w:r w:rsidR="00134BBF">
        <w:t>4</w:t>
      </w:r>
      <w:r w:rsidR="000570E4">
        <w:t>%) van de leden</w:t>
      </w:r>
      <w:r w:rsidR="00B217A3">
        <w:t xml:space="preserve"> met een aflevering antibiotica in epidemiejaar 2017 kreeg tijdens dat jaar 1 voorschrift</w:t>
      </w:r>
      <w:r w:rsidR="00134BBF">
        <w:t>, bijna een kwart (24</w:t>
      </w:r>
      <w:r w:rsidR="006B779A">
        <w:t xml:space="preserve">%) kreeg 2 voorschriften, </w:t>
      </w:r>
      <w:r w:rsidR="00134BBF">
        <w:t xml:space="preserve">iets meer dan </w:t>
      </w:r>
      <w:r w:rsidR="006B779A">
        <w:t>één op de tien kreeg 3 voorschrift</w:t>
      </w:r>
      <w:r w:rsidR="00134BBF">
        <w:t>en, en bij 12</w:t>
      </w:r>
      <w:r w:rsidR="006B779A">
        <w:t xml:space="preserve">% was dat 4 voorschriften of meer </w:t>
      </w:r>
      <w:r w:rsidR="00B217A3">
        <w:t>(tabel 5)</w:t>
      </w:r>
      <w:r w:rsidR="006B779A">
        <w:t>.</w:t>
      </w:r>
      <w:r w:rsidR="004B440E">
        <w:t xml:space="preserve"> Wat h</w:t>
      </w:r>
      <w:r w:rsidR="007029C2">
        <w:t>et aantal behandelingen antibiotica betreft</w:t>
      </w:r>
      <w:r w:rsidR="004B440E">
        <w:t xml:space="preserve"> </w:t>
      </w:r>
      <w:r w:rsidR="007029C2">
        <w:t>is de verdeling ongeveer gelijklopend. Wel ligt het percentage met 1 beh</w:t>
      </w:r>
      <w:r w:rsidR="000570E4">
        <w:t>andeling per jaar hoger (63</w:t>
      </w:r>
      <w:r w:rsidR="007029C2">
        <w:t xml:space="preserve">%), en de percentages met </w:t>
      </w:r>
      <w:r w:rsidR="005B412B">
        <w:t>3</w:t>
      </w:r>
      <w:r w:rsidR="00E1734D">
        <w:t xml:space="preserve"> of meer behandelingen per jaar</w:t>
      </w:r>
      <w:r w:rsidR="003A019B">
        <w:t xml:space="preserve"> </w:t>
      </w:r>
      <w:r w:rsidR="007029C2">
        <w:t>lager.</w:t>
      </w:r>
      <w:r w:rsidR="000D7B71">
        <w:t xml:space="preserve"> Het gemiddeld aantal voorschriften per behandeling bedraag 1,25 in epidemiejaar 2009 en 1,27 in epidemiejaar 2017</w:t>
      </w:r>
      <w:r w:rsidR="00C66055">
        <w:t xml:space="preserve"> (niet weergegeven in</w:t>
      </w:r>
      <w:r w:rsidR="000D7B71">
        <w:t xml:space="preserve"> tabel</w:t>
      </w:r>
      <w:r w:rsidR="00C53AB4">
        <w:t xml:space="preserve"> 5</w:t>
      </w:r>
      <w:r w:rsidR="000D7B71">
        <w:t>).</w:t>
      </w:r>
    </w:p>
    <w:p w14:paraId="082B0FE1" w14:textId="77777777" w:rsidR="00EF2E7C" w:rsidRDefault="00EF2E7C" w:rsidP="00E96B04">
      <w:pPr>
        <w:pStyle w:val="Bodytxt"/>
      </w:pPr>
    </w:p>
    <w:p w14:paraId="4E6C9964" w14:textId="27BB7EAB" w:rsidR="007029C2" w:rsidRDefault="003A019B" w:rsidP="00E96B04">
      <w:pPr>
        <w:pStyle w:val="Bodytxt"/>
      </w:pPr>
      <w:r>
        <w:t>O</w:t>
      </w:r>
      <w:r w:rsidR="007029C2">
        <w:t xml:space="preserve">ok hier </w:t>
      </w:r>
      <w:r>
        <w:t xml:space="preserve">zien we </w:t>
      </w:r>
      <w:r w:rsidR="007029C2">
        <w:t xml:space="preserve">een gunstige evolutie in de loop van de tijd: het aandeel van de leden met maar 1 voorschrift of behandeling per jaar neemt </w:t>
      </w:r>
      <w:r w:rsidR="00E1734D">
        <w:t>significant</w:t>
      </w:r>
      <w:r w:rsidR="007029C2">
        <w:t xml:space="preserve"> toe, en dat ten nadele van de leden met 2 of meer voorschriften of behandelingen per jaar.</w:t>
      </w:r>
      <w:r>
        <w:t xml:space="preserve"> Verstrekkers schrijven globaal dus niet alleen minder antibiotica voor dan tien ja</w:t>
      </w:r>
      <w:r w:rsidR="00E1734D">
        <w:t>ar geleden;</w:t>
      </w:r>
      <w:r>
        <w:t xml:space="preserve"> </w:t>
      </w:r>
      <w:r w:rsidR="00E1734D">
        <w:t xml:space="preserve">ook </w:t>
      </w:r>
      <w:r>
        <w:t xml:space="preserve">het aandeel patiënten </w:t>
      </w:r>
      <w:r w:rsidR="00E1734D">
        <w:t>met meer dan 1</w:t>
      </w:r>
      <w:r>
        <w:t xml:space="preserve"> </w:t>
      </w:r>
      <w:r w:rsidR="005B412B">
        <w:t>behandeling</w:t>
      </w:r>
      <w:r w:rsidR="003D21D1">
        <w:t xml:space="preserve"> of voorschrift</w:t>
      </w:r>
      <w:r w:rsidR="005B412B">
        <w:t xml:space="preserve"> </w:t>
      </w:r>
      <w:r w:rsidR="00E1734D">
        <w:t>per jaar neemt duidelijk af.</w:t>
      </w:r>
    </w:p>
    <w:p w14:paraId="78F51DDC" w14:textId="77777777" w:rsidR="002F636C" w:rsidRDefault="002F636C" w:rsidP="00E96B04">
      <w:pPr>
        <w:pStyle w:val="Bodytxt"/>
      </w:pPr>
    </w:p>
    <w:p w14:paraId="29464557" w14:textId="77777777" w:rsidR="00BA010C" w:rsidRDefault="00BA010C" w:rsidP="00E96B04">
      <w:pPr>
        <w:pStyle w:val="Bodytxt"/>
      </w:pPr>
    </w:p>
    <w:p w14:paraId="1839B38D" w14:textId="77777777" w:rsidR="00BA010C" w:rsidRDefault="00BA010C" w:rsidP="00E96B04">
      <w:pPr>
        <w:pStyle w:val="Bodytxt"/>
      </w:pPr>
    </w:p>
    <w:p w14:paraId="638593E5" w14:textId="6D7BD28E" w:rsidR="00D1711A" w:rsidRDefault="00D1711A" w:rsidP="00D1711A">
      <w:pPr>
        <w:pStyle w:val="grafiektitel"/>
        <w:spacing w:before="120" w:after="120"/>
      </w:pPr>
      <w:r>
        <w:lastRenderedPageBreak/>
        <w:t>Tabel 5</w:t>
      </w:r>
      <w:r w:rsidRPr="00F9502A">
        <w:t xml:space="preserve">: </w:t>
      </w:r>
      <w:r w:rsidR="00CD3773">
        <w:t>Verdeling</w:t>
      </w:r>
      <w:r w:rsidR="00B91B79">
        <w:t xml:space="preserve"> </w:t>
      </w:r>
      <w:r w:rsidR="00B57CDF">
        <w:t xml:space="preserve">(in %) </w:t>
      </w:r>
      <w:r w:rsidR="00B91B79">
        <w:t xml:space="preserve">van </w:t>
      </w:r>
      <w:r w:rsidR="00264494">
        <w:t xml:space="preserve">de leden naar </w:t>
      </w:r>
      <w:r w:rsidR="00B91B79">
        <w:t>het aantal v</w:t>
      </w:r>
      <w:r>
        <w:t xml:space="preserve">oorschriften </w:t>
      </w:r>
      <w:r w:rsidR="00CD3773">
        <w:t xml:space="preserve">en behandelingen </w:t>
      </w:r>
      <w:r>
        <w:t xml:space="preserve">antibiotica per </w:t>
      </w:r>
      <w:r w:rsidR="00B57CDF">
        <w:t>patiënt</w:t>
      </w:r>
      <w:r w:rsidR="00B91B79">
        <w:t xml:space="preserve"> per </w:t>
      </w:r>
      <w:r w:rsidR="00CD3773">
        <w:t>jaar</w:t>
      </w:r>
      <w:r w:rsidR="00B91B79">
        <w:t xml:space="preserve"> </w:t>
      </w:r>
      <w:r>
        <w:t xml:space="preserve">bij leden van de Socialistische Mutualiteiten </w:t>
      </w:r>
      <w:r w:rsidR="00B91B79">
        <w:t>(</w:t>
      </w:r>
      <w:r>
        <w:t>epidemiejaren 2009 en 2017</w:t>
      </w:r>
      <w:r w:rsidR="00B91B79">
        <w:t>)</w:t>
      </w:r>
    </w:p>
    <w:tbl>
      <w:tblPr>
        <w:tblStyle w:val="LightList-Accent2"/>
        <w:tblW w:w="9629" w:type="dxa"/>
        <w:tblLayout w:type="fixed"/>
        <w:tblLook w:val="04A0" w:firstRow="1" w:lastRow="0" w:firstColumn="1" w:lastColumn="0" w:noHBand="0" w:noVBand="1"/>
      </w:tblPr>
      <w:tblGrid>
        <w:gridCol w:w="841"/>
        <w:gridCol w:w="1559"/>
        <w:gridCol w:w="851"/>
        <w:gridCol w:w="1559"/>
        <w:gridCol w:w="1134"/>
        <w:gridCol w:w="1134"/>
        <w:gridCol w:w="1134"/>
        <w:gridCol w:w="1417"/>
      </w:tblGrid>
      <w:tr w:rsidR="00B91B79" w:rsidRPr="000A1805" w14:paraId="3758BF7A" w14:textId="77777777" w:rsidTr="0074668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gridSpan w:val="4"/>
            <w:vAlign w:val="bottom"/>
          </w:tcPr>
          <w:p w14:paraId="6AAF266E" w14:textId="5300B888" w:rsidR="00B91B79" w:rsidRPr="008A17AE" w:rsidRDefault="00EF2E7C" w:rsidP="0069413F">
            <w:pPr>
              <w:pStyle w:val="Bodytxt"/>
              <w:jc w:val="left"/>
              <w:rPr>
                <w:color w:val="FFFFFF" w:themeColor="background1"/>
                <w:sz w:val="18"/>
                <w:szCs w:val="18"/>
              </w:rPr>
            </w:pPr>
            <w:r>
              <w:rPr>
                <w:color w:val="FFFFFF" w:themeColor="background1"/>
                <w:sz w:val="18"/>
                <w:szCs w:val="18"/>
              </w:rPr>
              <w:t>V</w:t>
            </w:r>
            <w:r w:rsidR="00B57CDF">
              <w:rPr>
                <w:color w:val="FFFFFF" w:themeColor="background1"/>
                <w:sz w:val="18"/>
                <w:szCs w:val="18"/>
              </w:rPr>
              <w:t>oorschriften per patiënt</w:t>
            </w:r>
            <w:r w:rsidR="00B91B79">
              <w:rPr>
                <w:color w:val="FFFFFF" w:themeColor="background1"/>
                <w:sz w:val="18"/>
                <w:szCs w:val="18"/>
              </w:rPr>
              <w:t xml:space="preserve"> per jaar</w:t>
            </w:r>
            <w:r w:rsidR="00264494">
              <w:rPr>
                <w:color w:val="FFFFFF" w:themeColor="background1"/>
                <w:sz w:val="18"/>
                <w:szCs w:val="18"/>
              </w:rPr>
              <w:t xml:space="preserve"> (verdeling leden)</w:t>
            </w:r>
          </w:p>
        </w:tc>
        <w:tc>
          <w:tcPr>
            <w:tcW w:w="4819" w:type="dxa"/>
            <w:gridSpan w:val="4"/>
            <w:vAlign w:val="bottom"/>
          </w:tcPr>
          <w:p w14:paraId="3D491288" w14:textId="2AC60E1E" w:rsidR="00B91B79" w:rsidRPr="008A17AE" w:rsidRDefault="00EF2E7C" w:rsidP="00B91B79">
            <w:pPr>
              <w:pStyle w:val="Bodytxt"/>
              <w:jc w:val="left"/>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w:t>
            </w:r>
            <w:r w:rsidR="00B57CDF">
              <w:rPr>
                <w:color w:val="FFFFFF" w:themeColor="background1"/>
                <w:sz w:val="18"/>
                <w:szCs w:val="18"/>
              </w:rPr>
              <w:t>ehandelingen per patiënt</w:t>
            </w:r>
            <w:r w:rsidR="00B91B79">
              <w:rPr>
                <w:color w:val="FFFFFF" w:themeColor="background1"/>
                <w:sz w:val="18"/>
                <w:szCs w:val="18"/>
              </w:rPr>
              <w:t xml:space="preserve"> per jaar</w:t>
            </w:r>
            <w:r w:rsidR="00264494">
              <w:rPr>
                <w:color w:val="FFFFFF" w:themeColor="background1"/>
                <w:sz w:val="18"/>
                <w:szCs w:val="18"/>
              </w:rPr>
              <w:t xml:space="preserve"> (verdeling leden)</w:t>
            </w:r>
          </w:p>
        </w:tc>
      </w:tr>
      <w:tr w:rsidR="00746685" w:rsidRPr="00BB6E29" w14:paraId="375547D0" w14:textId="77777777" w:rsidTr="00EF2E7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1" w:type="dxa"/>
            <w:shd w:val="clear" w:color="auto" w:fill="C0504D" w:themeFill="accent2"/>
            <w:vAlign w:val="center"/>
          </w:tcPr>
          <w:p w14:paraId="62B67D84" w14:textId="405045EC" w:rsidR="00D1711A" w:rsidRPr="008A17AE" w:rsidRDefault="00EF2E7C" w:rsidP="007610BB">
            <w:pPr>
              <w:pStyle w:val="Bodytxt"/>
              <w:rPr>
                <w:color w:val="FFFFFF" w:themeColor="background1"/>
                <w:sz w:val="18"/>
                <w:szCs w:val="18"/>
              </w:rPr>
            </w:pPr>
            <w:r>
              <w:rPr>
                <w:color w:val="FFFFFF" w:themeColor="background1"/>
                <w:sz w:val="18"/>
                <w:szCs w:val="18"/>
              </w:rPr>
              <w:t>Aantal</w:t>
            </w:r>
          </w:p>
        </w:tc>
        <w:tc>
          <w:tcPr>
            <w:tcW w:w="1559" w:type="dxa"/>
            <w:shd w:val="clear" w:color="auto" w:fill="C0504D" w:themeFill="accent2"/>
            <w:vAlign w:val="center"/>
          </w:tcPr>
          <w:p w14:paraId="0DFA14C3" w14:textId="77777777" w:rsidR="00D1711A" w:rsidRPr="008A17AE" w:rsidRDefault="00D1711A" w:rsidP="007610B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w:t>
            </w:r>
          </w:p>
        </w:tc>
        <w:tc>
          <w:tcPr>
            <w:tcW w:w="851" w:type="dxa"/>
            <w:shd w:val="clear" w:color="auto" w:fill="C0504D" w:themeFill="accent2"/>
            <w:vAlign w:val="center"/>
          </w:tcPr>
          <w:p w14:paraId="4DFB2E38" w14:textId="77777777" w:rsidR="00D1711A" w:rsidRPr="008A17AE" w:rsidRDefault="00D1711A" w:rsidP="007610B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2017</w:t>
            </w:r>
          </w:p>
        </w:tc>
        <w:tc>
          <w:tcPr>
            <w:tcW w:w="1559" w:type="dxa"/>
            <w:shd w:val="clear" w:color="auto" w:fill="C0504D" w:themeFill="accent2"/>
            <w:vAlign w:val="center"/>
          </w:tcPr>
          <w:p w14:paraId="3828E8B8" w14:textId="77777777" w:rsidR="00D1711A" w:rsidRPr="008A17AE" w:rsidRDefault="00D1711A" w:rsidP="007610B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Evolutie</w:t>
            </w:r>
          </w:p>
          <w:p w14:paraId="1474B489" w14:textId="09390EBC" w:rsidR="00D1711A" w:rsidRPr="008A17AE" w:rsidRDefault="00D1711A" w:rsidP="007610B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2009–2017</w:t>
            </w:r>
            <w:r>
              <w:rPr>
                <w:b/>
                <w:color w:val="FFFFFF" w:themeColor="background1"/>
                <w:sz w:val="18"/>
                <w:szCs w:val="18"/>
              </w:rPr>
              <w:t>*</w:t>
            </w:r>
          </w:p>
        </w:tc>
        <w:tc>
          <w:tcPr>
            <w:tcW w:w="1134" w:type="dxa"/>
            <w:shd w:val="clear" w:color="auto" w:fill="C0504D" w:themeFill="accent2"/>
            <w:vAlign w:val="center"/>
          </w:tcPr>
          <w:p w14:paraId="5C3EAF81" w14:textId="565DC97A" w:rsidR="00D1711A" w:rsidRPr="008A17AE" w:rsidRDefault="00EF2E7C" w:rsidP="00EF2E7C">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Pr>
                <w:b/>
                <w:color w:val="FFFFFF" w:themeColor="background1"/>
                <w:sz w:val="18"/>
                <w:szCs w:val="18"/>
              </w:rPr>
              <w:t>Aantal</w:t>
            </w:r>
          </w:p>
        </w:tc>
        <w:tc>
          <w:tcPr>
            <w:tcW w:w="1134" w:type="dxa"/>
            <w:shd w:val="clear" w:color="auto" w:fill="C0504D" w:themeFill="accent2"/>
            <w:vAlign w:val="center"/>
          </w:tcPr>
          <w:p w14:paraId="6BDFC97E" w14:textId="77777777" w:rsidR="00D1711A" w:rsidRPr="008A17AE" w:rsidRDefault="00D1711A" w:rsidP="007610B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w:t>
            </w:r>
          </w:p>
        </w:tc>
        <w:tc>
          <w:tcPr>
            <w:tcW w:w="1134" w:type="dxa"/>
            <w:shd w:val="clear" w:color="auto" w:fill="C0504D" w:themeFill="accent2"/>
            <w:vAlign w:val="center"/>
          </w:tcPr>
          <w:p w14:paraId="0341DA9E" w14:textId="77777777" w:rsidR="00D1711A" w:rsidRPr="008A17AE" w:rsidRDefault="00D1711A" w:rsidP="007610B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2017</w:t>
            </w:r>
          </w:p>
        </w:tc>
        <w:tc>
          <w:tcPr>
            <w:tcW w:w="1417" w:type="dxa"/>
            <w:shd w:val="clear" w:color="auto" w:fill="C0504D" w:themeFill="accent2"/>
            <w:vAlign w:val="center"/>
          </w:tcPr>
          <w:p w14:paraId="106C8BFC" w14:textId="77777777" w:rsidR="00D1711A" w:rsidRPr="008A17AE" w:rsidRDefault="00D1711A" w:rsidP="007610B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Evolutie</w:t>
            </w:r>
          </w:p>
          <w:p w14:paraId="2F42F8F3" w14:textId="67763271" w:rsidR="00D1711A" w:rsidRPr="008A17AE" w:rsidRDefault="00D1711A" w:rsidP="007610BB">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2009–2017</w:t>
            </w:r>
            <w:r w:rsidR="00B91B79">
              <w:rPr>
                <w:b/>
                <w:color w:val="FFFFFF" w:themeColor="background1"/>
                <w:sz w:val="18"/>
                <w:szCs w:val="18"/>
              </w:rPr>
              <w:t>*</w:t>
            </w:r>
          </w:p>
        </w:tc>
      </w:tr>
      <w:tr w:rsidR="00746685" w:rsidRPr="00BB6E29" w14:paraId="259AAA7D" w14:textId="77777777" w:rsidTr="00746685">
        <w:trPr>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5DB0BF9E" w14:textId="46CE4023" w:rsidR="00746685" w:rsidRPr="008A17AE" w:rsidRDefault="00746685" w:rsidP="00746685">
            <w:pPr>
              <w:pStyle w:val="Bodytxt"/>
              <w:jc w:val="center"/>
              <w:rPr>
                <w:color w:val="808080" w:themeColor="background1" w:themeShade="80"/>
                <w:sz w:val="18"/>
                <w:szCs w:val="18"/>
              </w:rPr>
            </w:pPr>
            <w:r>
              <w:rPr>
                <w:color w:val="808080" w:themeColor="background1" w:themeShade="80"/>
                <w:sz w:val="18"/>
                <w:szCs w:val="18"/>
              </w:rPr>
              <w:t>1</w:t>
            </w:r>
          </w:p>
        </w:tc>
        <w:tc>
          <w:tcPr>
            <w:tcW w:w="1559" w:type="dxa"/>
            <w:vAlign w:val="center"/>
          </w:tcPr>
          <w:p w14:paraId="60B3EE0F" w14:textId="07A837C8" w:rsidR="00746685" w:rsidRPr="008A17AE" w:rsidRDefault="00976BC7"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50,7</w:t>
            </w:r>
            <w:r w:rsidR="00746685">
              <w:rPr>
                <w:color w:val="808080" w:themeColor="background1" w:themeShade="80"/>
                <w:sz w:val="18"/>
                <w:szCs w:val="18"/>
              </w:rPr>
              <w:t>%</w:t>
            </w:r>
          </w:p>
        </w:tc>
        <w:tc>
          <w:tcPr>
            <w:tcW w:w="851" w:type="dxa"/>
            <w:vAlign w:val="center"/>
          </w:tcPr>
          <w:p w14:paraId="71C0913C" w14:textId="67F01C44" w:rsidR="00746685" w:rsidRPr="008A17AE" w:rsidRDefault="00976BC7"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53,8</w:t>
            </w:r>
            <w:r w:rsidR="00746685">
              <w:rPr>
                <w:color w:val="808080" w:themeColor="background1" w:themeShade="80"/>
                <w:sz w:val="18"/>
                <w:szCs w:val="18"/>
              </w:rPr>
              <w:t>%</w:t>
            </w:r>
          </w:p>
        </w:tc>
        <w:tc>
          <w:tcPr>
            <w:tcW w:w="1559" w:type="dxa"/>
            <w:tcBorders>
              <w:right w:val="single" w:sz="8" w:space="0" w:color="C0504D" w:themeColor="accent2"/>
            </w:tcBorders>
            <w:vAlign w:val="center"/>
          </w:tcPr>
          <w:p w14:paraId="03909832" w14:textId="581B0911" w:rsidR="00746685" w:rsidRPr="008A17AE" w:rsidRDefault="000570E4"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w:t>
            </w:r>
            <w:r w:rsidR="00976BC7">
              <w:rPr>
                <w:color w:val="808080" w:themeColor="background1" w:themeShade="80"/>
                <w:sz w:val="18"/>
                <w:szCs w:val="18"/>
              </w:rPr>
              <w:t>,1</w:t>
            </w:r>
          </w:p>
        </w:tc>
        <w:tc>
          <w:tcPr>
            <w:tcW w:w="1134" w:type="dxa"/>
            <w:tcBorders>
              <w:top w:val="single" w:sz="8" w:space="0" w:color="C0504D" w:themeColor="accent2"/>
              <w:left w:val="single" w:sz="8" w:space="0" w:color="C0504D" w:themeColor="accent2"/>
              <w:bottom w:val="single" w:sz="8" w:space="0" w:color="C0504D" w:themeColor="accent2"/>
            </w:tcBorders>
            <w:vAlign w:val="center"/>
          </w:tcPr>
          <w:p w14:paraId="5D2B7122" w14:textId="262D14F1" w:rsidR="00746685" w:rsidRPr="009440E1"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1</w:t>
            </w:r>
          </w:p>
        </w:tc>
        <w:tc>
          <w:tcPr>
            <w:tcW w:w="1134" w:type="dxa"/>
            <w:vAlign w:val="center"/>
          </w:tcPr>
          <w:p w14:paraId="669FFD51" w14:textId="5913F1C4" w:rsidR="00746685" w:rsidRPr="008A17AE" w:rsidRDefault="00B5273C"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59,0</w:t>
            </w:r>
            <w:r w:rsidR="00746685">
              <w:rPr>
                <w:color w:val="808080" w:themeColor="background1" w:themeShade="80"/>
                <w:sz w:val="18"/>
                <w:szCs w:val="18"/>
              </w:rPr>
              <w:t>%</w:t>
            </w:r>
          </w:p>
        </w:tc>
        <w:tc>
          <w:tcPr>
            <w:tcW w:w="1134" w:type="dxa"/>
            <w:vAlign w:val="center"/>
          </w:tcPr>
          <w:p w14:paraId="22C5EFB5" w14:textId="369B83BB" w:rsidR="00746685" w:rsidRPr="008A17AE" w:rsidRDefault="00B5273C"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62,5</w:t>
            </w:r>
            <w:r w:rsidR="009440E1">
              <w:rPr>
                <w:color w:val="808080" w:themeColor="background1" w:themeShade="80"/>
                <w:sz w:val="18"/>
                <w:szCs w:val="18"/>
              </w:rPr>
              <w:t>%</w:t>
            </w:r>
          </w:p>
        </w:tc>
        <w:tc>
          <w:tcPr>
            <w:tcW w:w="1417" w:type="dxa"/>
            <w:vAlign w:val="center"/>
          </w:tcPr>
          <w:p w14:paraId="1E89C015" w14:textId="3E855E58" w:rsidR="00746685" w:rsidRPr="008A17AE" w:rsidRDefault="009440E1"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w:t>
            </w:r>
            <w:r w:rsidR="000570E4">
              <w:rPr>
                <w:color w:val="808080" w:themeColor="background1" w:themeShade="80"/>
                <w:sz w:val="18"/>
                <w:szCs w:val="18"/>
              </w:rPr>
              <w:t>3,5</w:t>
            </w:r>
          </w:p>
        </w:tc>
      </w:tr>
      <w:tr w:rsidR="00746685" w:rsidRPr="00BB6E29" w14:paraId="401D6D28" w14:textId="77777777" w:rsidTr="0074668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398B547A" w14:textId="3C4A1EB5" w:rsidR="00746685" w:rsidRPr="008A17AE" w:rsidRDefault="00746685" w:rsidP="00746685">
            <w:pPr>
              <w:pStyle w:val="Bodytxt"/>
              <w:jc w:val="center"/>
              <w:rPr>
                <w:color w:val="808080" w:themeColor="background1" w:themeShade="80"/>
                <w:sz w:val="18"/>
                <w:szCs w:val="18"/>
              </w:rPr>
            </w:pPr>
            <w:r>
              <w:rPr>
                <w:color w:val="808080" w:themeColor="background1" w:themeShade="80"/>
                <w:sz w:val="18"/>
                <w:szCs w:val="18"/>
              </w:rPr>
              <w:t>2</w:t>
            </w:r>
          </w:p>
        </w:tc>
        <w:tc>
          <w:tcPr>
            <w:tcW w:w="1559" w:type="dxa"/>
            <w:vAlign w:val="center"/>
          </w:tcPr>
          <w:p w14:paraId="3134A8B5" w14:textId="1AEAA036" w:rsidR="00746685" w:rsidRPr="008A17AE" w:rsidRDefault="000570E4"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24</w:t>
            </w:r>
            <w:r w:rsidR="00134BBF">
              <w:rPr>
                <w:color w:val="808080" w:themeColor="background1" w:themeShade="80"/>
                <w:sz w:val="18"/>
                <w:szCs w:val="18"/>
              </w:rPr>
              <w:t>,1</w:t>
            </w:r>
            <w:r w:rsidR="00746685">
              <w:rPr>
                <w:color w:val="808080" w:themeColor="background1" w:themeShade="80"/>
                <w:sz w:val="18"/>
                <w:szCs w:val="18"/>
              </w:rPr>
              <w:t>%</w:t>
            </w:r>
          </w:p>
        </w:tc>
        <w:tc>
          <w:tcPr>
            <w:tcW w:w="851" w:type="dxa"/>
            <w:vAlign w:val="center"/>
          </w:tcPr>
          <w:p w14:paraId="4C39002B" w14:textId="25AF1BD2" w:rsidR="00746685" w:rsidRPr="008A17AE" w:rsidRDefault="00746685"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w:t>
            </w:r>
            <w:r w:rsidR="000570E4">
              <w:rPr>
                <w:color w:val="808080" w:themeColor="background1" w:themeShade="80"/>
                <w:sz w:val="18"/>
                <w:szCs w:val="18"/>
              </w:rPr>
              <w:t>3</w:t>
            </w:r>
            <w:r w:rsidR="00976BC7">
              <w:rPr>
                <w:color w:val="808080" w:themeColor="background1" w:themeShade="80"/>
                <w:sz w:val="18"/>
                <w:szCs w:val="18"/>
              </w:rPr>
              <w:t>,7</w:t>
            </w:r>
            <w:r>
              <w:rPr>
                <w:color w:val="808080" w:themeColor="background1" w:themeShade="80"/>
                <w:sz w:val="18"/>
                <w:szCs w:val="18"/>
              </w:rPr>
              <w:t>%</w:t>
            </w:r>
          </w:p>
        </w:tc>
        <w:tc>
          <w:tcPr>
            <w:tcW w:w="1559" w:type="dxa"/>
            <w:tcBorders>
              <w:right w:val="single" w:sz="8" w:space="0" w:color="C0504D" w:themeColor="accent2"/>
            </w:tcBorders>
            <w:vAlign w:val="center"/>
          </w:tcPr>
          <w:p w14:paraId="41C85859" w14:textId="2851B988" w:rsidR="00746685" w:rsidRPr="008A17AE" w:rsidRDefault="000570E4"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w:t>
            </w:r>
            <w:r w:rsidR="00134BBF">
              <w:rPr>
                <w:color w:val="808080" w:themeColor="background1" w:themeShade="80"/>
                <w:sz w:val="18"/>
                <w:szCs w:val="18"/>
              </w:rPr>
              <w:t>,4</w:t>
            </w:r>
          </w:p>
        </w:tc>
        <w:tc>
          <w:tcPr>
            <w:tcW w:w="1134" w:type="dxa"/>
            <w:tcBorders>
              <w:left w:val="single" w:sz="8" w:space="0" w:color="C0504D" w:themeColor="accent2"/>
            </w:tcBorders>
            <w:vAlign w:val="center"/>
          </w:tcPr>
          <w:p w14:paraId="3DF2294C" w14:textId="6B28E8DF" w:rsidR="00746685" w:rsidRPr="009440E1" w:rsidRDefault="00746685" w:rsidP="00746685">
            <w:pPr>
              <w:pStyle w:val="Bodytxt"/>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2</w:t>
            </w:r>
          </w:p>
        </w:tc>
        <w:tc>
          <w:tcPr>
            <w:tcW w:w="1134" w:type="dxa"/>
            <w:vAlign w:val="center"/>
          </w:tcPr>
          <w:p w14:paraId="0E270FB8" w14:textId="735C44B9" w:rsidR="00746685" w:rsidRPr="008A17AE" w:rsidRDefault="00B5273C"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24,6</w:t>
            </w:r>
            <w:r w:rsidR="00746685">
              <w:rPr>
                <w:color w:val="808080" w:themeColor="background1" w:themeShade="80"/>
                <w:sz w:val="18"/>
                <w:szCs w:val="18"/>
              </w:rPr>
              <w:t>%</w:t>
            </w:r>
          </w:p>
        </w:tc>
        <w:tc>
          <w:tcPr>
            <w:tcW w:w="1134" w:type="dxa"/>
            <w:vAlign w:val="center"/>
          </w:tcPr>
          <w:p w14:paraId="0B92C7C9" w14:textId="72DD9D0F" w:rsidR="00746685" w:rsidRPr="008A17AE" w:rsidRDefault="00B5273C"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23,7</w:t>
            </w:r>
            <w:r w:rsidR="009440E1">
              <w:rPr>
                <w:color w:val="808080" w:themeColor="background1" w:themeShade="80"/>
                <w:sz w:val="18"/>
                <w:szCs w:val="18"/>
              </w:rPr>
              <w:t>%</w:t>
            </w:r>
          </w:p>
        </w:tc>
        <w:tc>
          <w:tcPr>
            <w:tcW w:w="1417" w:type="dxa"/>
            <w:vAlign w:val="center"/>
          </w:tcPr>
          <w:p w14:paraId="19071781" w14:textId="2A1AFE42" w:rsidR="00746685" w:rsidRPr="008A17AE" w:rsidRDefault="000570E4"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-0,9</w:t>
            </w:r>
          </w:p>
        </w:tc>
      </w:tr>
      <w:tr w:rsidR="00746685" w:rsidRPr="00BB6E29" w14:paraId="5F7CDA87" w14:textId="77777777" w:rsidTr="00746685">
        <w:trPr>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43F16156" w14:textId="58E81107" w:rsidR="00746685" w:rsidRPr="008A17AE" w:rsidRDefault="00746685" w:rsidP="00746685">
            <w:pPr>
              <w:pStyle w:val="Bodytxt"/>
              <w:jc w:val="center"/>
              <w:rPr>
                <w:color w:val="808080" w:themeColor="background1" w:themeShade="80"/>
                <w:sz w:val="18"/>
                <w:szCs w:val="18"/>
              </w:rPr>
            </w:pPr>
            <w:r>
              <w:rPr>
                <w:color w:val="808080" w:themeColor="background1" w:themeShade="80"/>
                <w:sz w:val="18"/>
                <w:szCs w:val="18"/>
              </w:rPr>
              <w:t>3</w:t>
            </w:r>
          </w:p>
        </w:tc>
        <w:tc>
          <w:tcPr>
            <w:tcW w:w="1559" w:type="dxa"/>
            <w:vAlign w:val="center"/>
          </w:tcPr>
          <w:p w14:paraId="1E2FF6DD" w14:textId="0A2AA7A6" w:rsidR="00746685" w:rsidRPr="008A17AE" w:rsidRDefault="00976BC7"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11,6</w:t>
            </w:r>
            <w:r w:rsidR="00746685">
              <w:rPr>
                <w:color w:val="808080" w:themeColor="background1" w:themeShade="80"/>
                <w:sz w:val="18"/>
                <w:szCs w:val="18"/>
              </w:rPr>
              <w:t>%</w:t>
            </w:r>
          </w:p>
        </w:tc>
        <w:tc>
          <w:tcPr>
            <w:tcW w:w="851" w:type="dxa"/>
            <w:vAlign w:val="center"/>
          </w:tcPr>
          <w:p w14:paraId="311E2EDD" w14:textId="0DBAAF15" w:rsidR="00746685" w:rsidRPr="008A17AE" w:rsidRDefault="00976BC7"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10,7</w:t>
            </w:r>
            <w:r w:rsidR="00746685">
              <w:rPr>
                <w:color w:val="808080" w:themeColor="background1" w:themeShade="80"/>
                <w:sz w:val="18"/>
                <w:szCs w:val="18"/>
              </w:rPr>
              <w:t>%</w:t>
            </w:r>
          </w:p>
        </w:tc>
        <w:tc>
          <w:tcPr>
            <w:tcW w:w="1559" w:type="dxa"/>
            <w:tcBorders>
              <w:right w:val="single" w:sz="8" w:space="0" w:color="C0504D" w:themeColor="accent2"/>
            </w:tcBorders>
            <w:vAlign w:val="center"/>
          </w:tcPr>
          <w:p w14:paraId="6DF89F10" w14:textId="3D2B1D6F" w:rsidR="00746685" w:rsidRPr="008A17AE" w:rsidRDefault="00134BBF"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-0,9</w:t>
            </w:r>
          </w:p>
        </w:tc>
        <w:tc>
          <w:tcPr>
            <w:tcW w:w="1134" w:type="dxa"/>
            <w:tcBorders>
              <w:top w:val="single" w:sz="8" w:space="0" w:color="C0504D" w:themeColor="accent2"/>
              <w:left w:val="single" w:sz="8" w:space="0" w:color="C0504D" w:themeColor="accent2"/>
              <w:bottom w:val="single" w:sz="8" w:space="0" w:color="C0504D" w:themeColor="accent2"/>
            </w:tcBorders>
            <w:vAlign w:val="center"/>
          </w:tcPr>
          <w:p w14:paraId="75FB0D4A" w14:textId="49858168" w:rsidR="00746685" w:rsidRPr="009440E1"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3</w:t>
            </w:r>
          </w:p>
        </w:tc>
        <w:tc>
          <w:tcPr>
            <w:tcW w:w="1134" w:type="dxa"/>
            <w:vAlign w:val="center"/>
          </w:tcPr>
          <w:p w14:paraId="3B39C00D" w14:textId="244A6CAA" w:rsidR="00746685" w:rsidRPr="008A17AE" w:rsidRDefault="000570E4"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9</w:t>
            </w:r>
            <w:r w:rsidR="00746685">
              <w:rPr>
                <w:color w:val="808080" w:themeColor="background1" w:themeShade="80"/>
                <w:sz w:val="18"/>
                <w:szCs w:val="18"/>
              </w:rPr>
              <w:t>,8%</w:t>
            </w:r>
          </w:p>
        </w:tc>
        <w:tc>
          <w:tcPr>
            <w:tcW w:w="1134" w:type="dxa"/>
            <w:vAlign w:val="center"/>
          </w:tcPr>
          <w:p w14:paraId="3189896A" w14:textId="06635312" w:rsidR="00746685" w:rsidRPr="008A17AE" w:rsidRDefault="000570E4"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w:t>
            </w:r>
            <w:r w:rsidR="009440E1">
              <w:rPr>
                <w:color w:val="808080" w:themeColor="background1" w:themeShade="80"/>
                <w:sz w:val="18"/>
                <w:szCs w:val="18"/>
              </w:rPr>
              <w:t>,</w:t>
            </w:r>
            <w:r w:rsidR="00B5273C">
              <w:rPr>
                <w:color w:val="808080" w:themeColor="background1" w:themeShade="80"/>
                <w:sz w:val="18"/>
                <w:szCs w:val="18"/>
              </w:rPr>
              <w:t>7</w:t>
            </w:r>
            <w:r w:rsidR="009440E1">
              <w:rPr>
                <w:color w:val="808080" w:themeColor="background1" w:themeShade="80"/>
                <w:sz w:val="18"/>
                <w:szCs w:val="18"/>
              </w:rPr>
              <w:t>%</w:t>
            </w:r>
          </w:p>
        </w:tc>
        <w:tc>
          <w:tcPr>
            <w:tcW w:w="1417" w:type="dxa"/>
            <w:vAlign w:val="center"/>
          </w:tcPr>
          <w:p w14:paraId="0469876C" w14:textId="7F85332E" w:rsidR="00746685" w:rsidRPr="008A17AE" w:rsidRDefault="00B5273C"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-1,2</w:t>
            </w:r>
          </w:p>
        </w:tc>
      </w:tr>
      <w:tr w:rsidR="00746685" w:rsidRPr="00BB6E29" w14:paraId="123FA0B7" w14:textId="77777777" w:rsidTr="0074668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4E63B0B4" w14:textId="50DAC19B" w:rsidR="00746685" w:rsidRPr="008A17AE" w:rsidRDefault="00746685" w:rsidP="00746685">
            <w:pPr>
              <w:pStyle w:val="Bodytxt"/>
              <w:jc w:val="center"/>
              <w:rPr>
                <w:color w:val="808080" w:themeColor="background1" w:themeShade="80"/>
                <w:sz w:val="18"/>
                <w:szCs w:val="18"/>
              </w:rPr>
            </w:pPr>
            <w:r>
              <w:rPr>
                <w:color w:val="808080" w:themeColor="background1" w:themeShade="80"/>
                <w:sz w:val="18"/>
                <w:szCs w:val="18"/>
              </w:rPr>
              <w:t>4</w:t>
            </w:r>
          </w:p>
        </w:tc>
        <w:tc>
          <w:tcPr>
            <w:tcW w:w="1559" w:type="dxa"/>
            <w:vAlign w:val="center"/>
          </w:tcPr>
          <w:p w14:paraId="617ED356" w14:textId="200BF211" w:rsidR="00746685" w:rsidRPr="008A17AE" w:rsidRDefault="00746685"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5</w:t>
            </w:r>
            <w:r w:rsidR="00976BC7">
              <w:rPr>
                <w:color w:val="808080" w:themeColor="background1" w:themeShade="80"/>
                <w:sz w:val="18"/>
                <w:szCs w:val="18"/>
              </w:rPr>
              <w:t>,9</w:t>
            </w:r>
            <w:r>
              <w:rPr>
                <w:color w:val="808080" w:themeColor="background1" w:themeShade="80"/>
                <w:sz w:val="18"/>
                <w:szCs w:val="18"/>
              </w:rPr>
              <w:t>%</w:t>
            </w:r>
          </w:p>
        </w:tc>
        <w:tc>
          <w:tcPr>
            <w:tcW w:w="851" w:type="dxa"/>
            <w:vAlign w:val="center"/>
          </w:tcPr>
          <w:p w14:paraId="597E844D" w14:textId="3542BE18" w:rsidR="00746685" w:rsidRPr="008A17AE" w:rsidRDefault="00134BBF"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5,2</w:t>
            </w:r>
            <w:r w:rsidR="00746685">
              <w:rPr>
                <w:color w:val="808080" w:themeColor="background1" w:themeShade="80"/>
                <w:sz w:val="18"/>
                <w:szCs w:val="18"/>
              </w:rPr>
              <w:t>%</w:t>
            </w:r>
          </w:p>
        </w:tc>
        <w:tc>
          <w:tcPr>
            <w:tcW w:w="1559" w:type="dxa"/>
            <w:tcBorders>
              <w:right w:val="single" w:sz="8" w:space="0" w:color="C0504D" w:themeColor="accent2"/>
            </w:tcBorders>
            <w:vAlign w:val="center"/>
          </w:tcPr>
          <w:p w14:paraId="65A653B0" w14:textId="170C7790" w:rsidR="00746685" w:rsidRPr="008A17AE" w:rsidRDefault="00976BC7"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-0,7</w:t>
            </w:r>
          </w:p>
        </w:tc>
        <w:tc>
          <w:tcPr>
            <w:tcW w:w="1134" w:type="dxa"/>
            <w:tcBorders>
              <w:left w:val="single" w:sz="8" w:space="0" w:color="C0504D" w:themeColor="accent2"/>
            </w:tcBorders>
            <w:vAlign w:val="center"/>
          </w:tcPr>
          <w:p w14:paraId="38E57F59" w14:textId="33D1BAA7" w:rsidR="00746685" w:rsidRPr="009440E1" w:rsidRDefault="00746685" w:rsidP="00746685">
            <w:pPr>
              <w:pStyle w:val="Bodytxt"/>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4</w:t>
            </w:r>
          </w:p>
        </w:tc>
        <w:tc>
          <w:tcPr>
            <w:tcW w:w="1134" w:type="dxa"/>
            <w:vAlign w:val="center"/>
          </w:tcPr>
          <w:p w14:paraId="57534F33" w14:textId="44ABBFB0" w:rsidR="00746685" w:rsidRPr="008A17AE" w:rsidRDefault="000570E4"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3,9</w:t>
            </w:r>
            <w:r w:rsidR="00746685">
              <w:rPr>
                <w:color w:val="808080" w:themeColor="background1" w:themeShade="80"/>
                <w:sz w:val="18"/>
                <w:szCs w:val="18"/>
              </w:rPr>
              <w:t>%</w:t>
            </w:r>
          </w:p>
        </w:tc>
        <w:tc>
          <w:tcPr>
            <w:tcW w:w="1134" w:type="dxa"/>
            <w:vAlign w:val="center"/>
          </w:tcPr>
          <w:p w14:paraId="32123783" w14:textId="14358983" w:rsidR="00746685" w:rsidRPr="008A17AE" w:rsidRDefault="000570E4"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3,2</w:t>
            </w:r>
            <w:r w:rsidR="009440E1">
              <w:rPr>
                <w:color w:val="808080" w:themeColor="background1" w:themeShade="80"/>
                <w:sz w:val="18"/>
                <w:szCs w:val="18"/>
              </w:rPr>
              <w:t>%</w:t>
            </w:r>
          </w:p>
        </w:tc>
        <w:tc>
          <w:tcPr>
            <w:tcW w:w="1417" w:type="dxa"/>
            <w:vAlign w:val="center"/>
          </w:tcPr>
          <w:p w14:paraId="7FE86A36" w14:textId="4511F572" w:rsidR="00746685" w:rsidRPr="008A17AE" w:rsidRDefault="000570E4"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-0,7</w:t>
            </w:r>
          </w:p>
        </w:tc>
      </w:tr>
      <w:tr w:rsidR="00746685" w:rsidRPr="00BB6E29" w14:paraId="116181C1" w14:textId="77777777" w:rsidTr="00746685">
        <w:trPr>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2E055324" w14:textId="4B95854C" w:rsidR="00746685" w:rsidRPr="008A17AE" w:rsidRDefault="00746685" w:rsidP="00746685">
            <w:pPr>
              <w:pStyle w:val="Bodytxt"/>
              <w:jc w:val="center"/>
              <w:rPr>
                <w:color w:val="808080" w:themeColor="background1" w:themeShade="80"/>
                <w:sz w:val="18"/>
                <w:szCs w:val="18"/>
              </w:rPr>
            </w:pPr>
            <w:r>
              <w:rPr>
                <w:color w:val="808080" w:themeColor="background1" w:themeShade="80"/>
                <w:sz w:val="18"/>
                <w:szCs w:val="18"/>
              </w:rPr>
              <w:t>5</w:t>
            </w:r>
          </w:p>
        </w:tc>
        <w:tc>
          <w:tcPr>
            <w:tcW w:w="1559" w:type="dxa"/>
            <w:vAlign w:val="center"/>
          </w:tcPr>
          <w:p w14:paraId="1D534A92" w14:textId="54AF6B8F" w:rsidR="00746685" w:rsidRPr="008A17AE" w:rsidRDefault="00134BBF"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3,1</w:t>
            </w:r>
            <w:r w:rsidR="00746685">
              <w:rPr>
                <w:color w:val="808080" w:themeColor="background1" w:themeShade="80"/>
                <w:sz w:val="18"/>
                <w:szCs w:val="18"/>
              </w:rPr>
              <w:t>%</w:t>
            </w:r>
          </w:p>
        </w:tc>
        <w:tc>
          <w:tcPr>
            <w:tcW w:w="851" w:type="dxa"/>
            <w:vAlign w:val="center"/>
          </w:tcPr>
          <w:p w14:paraId="1F608940" w14:textId="207B1A7D" w:rsidR="00746685" w:rsidRPr="008A17AE" w:rsidRDefault="00134BBF"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2,6</w:t>
            </w:r>
            <w:r w:rsidR="00746685">
              <w:rPr>
                <w:color w:val="808080" w:themeColor="background1" w:themeShade="80"/>
                <w:sz w:val="18"/>
                <w:szCs w:val="18"/>
              </w:rPr>
              <w:t>%</w:t>
            </w:r>
          </w:p>
        </w:tc>
        <w:tc>
          <w:tcPr>
            <w:tcW w:w="1559" w:type="dxa"/>
            <w:tcBorders>
              <w:right w:val="single" w:sz="8" w:space="0" w:color="C0504D" w:themeColor="accent2"/>
            </w:tcBorders>
            <w:vAlign w:val="center"/>
          </w:tcPr>
          <w:p w14:paraId="557E174B" w14:textId="0E5FCC51" w:rsidR="00746685" w:rsidRPr="008A17AE" w:rsidRDefault="000570E4"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w:t>
            </w:r>
            <w:r w:rsidR="00134BBF">
              <w:rPr>
                <w:color w:val="808080" w:themeColor="background1" w:themeShade="80"/>
                <w:sz w:val="18"/>
                <w:szCs w:val="18"/>
              </w:rPr>
              <w:t>0,5</w:t>
            </w:r>
          </w:p>
        </w:tc>
        <w:tc>
          <w:tcPr>
            <w:tcW w:w="1134" w:type="dxa"/>
            <w:tcBorders>
              <w:top w:val="single" w:sz="8" w:space="0" w:color="C0504D" w:themeColor="accent2"/>
              <w:left w:val="single" w:sz="8" w:space="0" w:color="C0504D" w:themeColor="accent2"/>
              <w:bottom w:val="single" w:sz="8" w:space="0" w:color="C0504D" w:themeColor="accent2"/>
            </w:tcBorders>
            <w:vAlign w:val="center"/>
          </w:tcPr>
          <w:p w14:paraId="6150772E" w14:textId="62C0DB2A" w:rsidR="00746685" w:rsidRPr="009440E1"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5</w:t>
            </w:r>
          </w:p>
        </w:tc>
        <w:tc>
          <w:tcPr>
            <w:tcW w:w="1134" w:type="dxa"/>
            <w:vAlign w:val="center"/>
          </w:tcPr>
          <w:p w14:paraId="66F8FEDE" w14:textId="22FBA01B" w:rsidR="00746685" w:rsidRPr="008A17AE" w:rsidRDefault="00B5273C"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1,6</w:t>
            </w:r>
            <w:r w:rsidR="009440E1">
              <w:rPr>
                <w:color w:val="808080" w:themeColor="background1" w:themeShade="80"/>
                <w:sz w:val="18"/>
                <w:szCs w:val="18"/>
              </w:rPr>
              <w:t>%</w:t>
            </w:r>
          </w:p>
        </w:tc>
        <w:tc>
          <w:tcPr>
            <w:tcW w:w="1134" w:type="dxa"/>
            <w:vAlign w:val="center"/>
          </w:tcPr>
          <w:p w14:paraId="79567EB6" w14:textId="5D4A956A" w:rsidR="00746685" w:rsidRPr="008A17AE" w:rsidRDefault="000570E4"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1,2</w:t>
            </w:r>
            <w:r w:rsidR="009440E1">
              <w:rPr>
                <w:color w:val="808080" w:themeColor="background1" w:themeShade="80"/>
                <w:sz w:val="18"/>
                <w:szCs w:val="18"/>
              </w:rPr>
              <w:t>%</w:t>
            </w:r>
          </w:p>
        </w:tc>
        <w:tc>
          <w:tcPr>
            <w:tcW w:w="1417" w:type="dxa"/>
            <w:vAlign w:val="center"/>
          </w:tcPr>
          <w:p w14:paraId="0647F3D2" w14:textId="67DB41EA" w:rsidR="00746685" w:rsidRPr="008A17AE" w:rsidRDefault="009440E1"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-0,4</w:t>
            </w:r>
          </w:p>
        </w:tc>
      </w:tr>
      <w:tr w:rsidR="00746685" w:rsidRPr="00BB6E29" w14:paraId="2FFB7D76" w14:textId="77777777" w:rsidTr="0074668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64BB8102" w14:textId="343072EF" w:rsidR="00746685" w:rsidRPr="008A17AE" w:rsidRDefault="00746685" w:rsidP="00746685">
            <w:pPr>
              <w:pStyle w:val="Bodytxt"/>
              <w:jc w:val="center"/>
              <w:rPr>
                <w:color w:val="808080" w:themeColor="background1" w:themeShade="80"/>
                <w:sz w:val="18"/>
                <w:szCs w:val="18"/>
              </w:rPr>
            </w:pPr>
            <w:r>
              <w:rPr>
                <w:color w:val="808080" w:themeColor="background1" w:themeShade="80"/>
                <w:sz w:val="18"/>
                <w:szCs w:val="18"/>
              </w:rPr>
              <w:t>6+</w:t>
            </w:r>
          </w:p>
        </w:tc>
        <w:tc>
          <w:tcPr>
            <w:tcW w:w="1559" w:type="dxa"/>
            <w:vAlign w:val="center"/>
          </w:tcPr>
          <w:p w14:paraId="085116E7" w14:textId="7B124F2A" w:rsidR="00746685" w:rsidRPr="008A17AE" w:rsidRDefault="00134BBF"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4,6</w:t>
            </w:r>
            <w:r w:rsidR="00746685">
              <w:rPr>
                <w:color w:val="808080" w:themeColor="background1" w:themeShade="80"/>
                <w:sz w:val="18"/>
                <w:szCs w:val="18"/>
              </w:rPr>
              <w:t>%</w:t>
            </w:r>
          </w:p>
        </w:tc>
        <w:tc>
          <w:tcPr>
            <w:tcW w:w="851" w:type="dxa"/>
            <w:vAlign w:val="center"/>
          </w:tcPr>
          <w:p w14:paraId="29E841FC" w14:textId="568FB0D4" w:rsidR="00746685" w:rsidRPr="008A17AE" w:rsidRDefault="00134BBF"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4,0</w:t>
            </w:r>
            <w:r w:rsidR="00746685">
              <w:rPr>
                <w:color w:val="808080" w:themeColor="background1" w:themeShade="80"/>
                <w:sz w:val="18"/>
                <w:szCs w:val="18"/>
              </w:rPr>
              <w:t>%</w:t>
            </w:r>
          </w:p>
        </w:tc>
        <w:tc>
          <w:tcPr>
            <w:tcW w:w="1559" w:type="dxa"/>
            <w:tcBorders>
              <w:right w:val="single" w:sz="8" w:space="0" w:color="C0504D" w:themeColor="accent2"/>
            </w:tcBorders>
            <w:vAlign w:val="center"/>
          </w:tcPr>
          <w:p w14:paraId="4E381E83" w14:textId="5CBD77B4" w:rsidR="00746685" w:rsidRPr="008A17AE" w:rsidRDefault="00134BBF"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-0,6</w:t>
            </w:r>
          </w:p>
        </w:tc>
        <w:tc>
          <w:tcPr>
            <w:tcW w:w="1134" w:type="dxa"/>
            <w:tcBorders>
              <w:left w:val="single" w:sz="8" w:space="0" w:color="C0504D" w:themeColor="accent2"/>
            </w:tcBorders>
            <w:vAlign w:val="center"/>
          </w:tcPr>
          <w:p w14:paraId="59F769BF" w14:textId="1BA4C88E" w:rsidR="00746685" w:rsidRPr="009440E1" w:rsidRDefault="00746685" w:rsidP="00746685">
            <w:pPr>
              <w:pStyle w:val="Bodytxt"/>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6+</w:t>
            </w:r>
          </w:p>
        </w:tc>
        <w:tc>
          <w:tcPr>
            <w:tcW w:w="1134" w:type="dxa"/>
            <w:vAlign w:val="center"/>
          </w:tcPr>
          <w:p w14:paraId="03A09C48" w14:textId="0962E341" w:rsidR="00746685" w:rsidRPr="008A17AE" w:rsidRDefault="00B5273C"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1,1</w:t>
            </w:r>
            <w:r w:rsidR="009440E1">
              <w:rPr>
                <w:color w:val="808080" w:themeColor="background1" w:themeShade="80"/>
                <w:sz w:val="18"/>
                <w:szCs w:val="18"/>
              </w:rPr>
              <w:t>%</w:t>
            </w:r>
          </w:p>
        </w:tc>
        <w:tc>
          <w:tcPr>
            <w:tcW w:w="1134" w:type="dxa"/>
            <w:vAlign w:val="center"/>
          </w:tcPr>
          <w:p w14:paraId="43982C1B" w14:textId="3718C1EE" w:rsidR="00746685" w:rsidRPr="008A17AE" w:rsidRDefault="000570E4"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0,7</w:t>
            </w:r>
            <w:r w:rsidR="009440E1">
              <w:rPr>
                <w:color w:val="808080" w:themeColor="background1" w:themeShade="80"/>
                <w:sz w:val="18"/>
                <w:szCs w:val="18"/>
              </w:rPr>
              <w:t>%</w:t>
            </w:r>
          </w:p>
        </w:tc>
        <w:tc>
          <w:tcPr>
            <w:tcW w:w="1417" w:type="dxa"/>
            <w:vAlign w:val="center"/>
          </w:tcPr>
          <w:p w14:paraId="3FE0D942" w14:textId="617C945C" w:rsidR="00746685" w:rsidRPr="008A17AE" w:rsidRDefault="009440E1" w:rsidP="00746685">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-0,3</w:t>
            </w:r>
          </w:p>
        </w:tc>
      </w:tr>
      <w:tr w:rsidR="00746685" w:rsidRPr="00BB6E29" w14:paraId="17D8612D" w14:textId="77777777" w:rsidTr="00746685">
        <w:trPr>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8F97503" w14:textId="77777777" w:rsidR="00746685" w:rsidRDefault="00746685" w:rsidP="00746685">
            <w:pPr>
              <w:pStyle w:val="Bodytxt"/>
              <w:jc w:val="center"/>
              <w:rPr>
                <w:color w:val="808080" w:themeColor="background1" w:themeShade="80"/>
                <w:sz w:val="18"/>
                <w:szCs w:val="18"/>
              </w:rPr>
            </w:pPr>
          </w:p>
        </w:tc>
        <w:tc>
          <w:tcPr>
            <w:tcW w:w="1559" w:type="dxa"/>
            <w:vAlign w:val="center"/>
          </w:tcPr>
          <w:p w14:paraId="150AF305" w14:textId="6314C6E0" w:rsidR="00746685" w:rsidRPr="008A17AE"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w:t>
            </w:r>
          </w:p>
        </w:tc>
        <w:tc>
          <w:tcPr>
            <w:tcW w:w="851" w:type="dxa"/>
            <w:vAlign w:val="center"/>
          </w:tcPr>
          <w:p w14:paraId="6019D544" w14:textId="2F1E5CD0" w:rsidR="00746685" w:rsidRPr="008A17AE"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w:t>
            </w:r>
          </w:p>
        </w:tc>
        <w:tc>
          <w:tcPr>
            <w:tcW w:w="1559" w:type="dxa"/>
            <w:tcBorders>
              <w:right w:val="single" w:sz="8" w:space="0" w:color="C0504D" w:themeColor="accent2"/>
            </w:tcBorders>
            <w:vAlign w:val="center"/>
          </w:tcPr>
          <w:p w14:paraId="5A17725C" w14:textId="77777777" w:rsidR="00746685" w:rsidRPr="008A17AE"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tcBorders>
              <w:top w:val="single" w:sz="8" w:space="0" w:color="C0504D" w:themeColor="accent2"/>
              <w:left w:val="single" w:sz="8" w:space="0" w:color="C0504D" w:themeColor="accent2"/>
              <w:bottom w:val="single" w:sz="8" w:space="0" w:color="C0504D" w:themeColor="accent2"/>
            </w:tcBorders>
            <w:vAlign w:val="center"/>
          </w:tcPr>
          <w:p w14:paraId="508B1966" w14:textId="77777777" w:rsidR="00746685" w:rsidRPr="008A17AE"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vAlign w:val="center"/>
          </w:tcPr>
          <w:p w14:paraId="035A4011" w14:textId="16A0EE70" w:rsidR="00746685" w:rsidRPr="008A17AE"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w:t>
            </w:r>
          </w:p>
        </w:tc>
        <w:tc>
          <w:tcPr>
            <w:tcW w:w="1134" w:type="dxa"/>
            <w:vAlign w:val="center"/>
          </w:tcPr>
          <w:p w14:paraId="38586FC4" w14:textId="36E7F40A" w:rsidR="00746685" w:rsidRPr="008A17AE"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w:t>
            </w:r>
          </w:p>
        </w:tc>
        <w:tc>
          <w:tcPr>
            <w:tcW w:w="1417" w:type="dxa"/>
            <w:vAlign w:val="center"/>
          </w:tcPr>
          <w:p w14:paraId="33C496C2" w14:textId="77777777" w:rsidR="00746685" w:rsidRPr="008A17AE" w:rsidRDefault="00746685" w:rsidP="00746685">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r>
    </w:tbl>
    <w:p w14:paraId="518273BA" w14:textId="0513C196" w:rsidR="00D1711A" w:rsidRDefault="00D1711A" w:rsidP="00D1711A">
      <w:pPr>
        <w:pStyle w:val="Bodytxt"/>
        <w:spacing w:before="60"/>
      </w:pPr>
      <w:r>
        <w:t xml:space="preserve">* </w:t>
      </w:r>
      <w:r>
        <w:rPr>
          <w:sz w:val="18"/>
          <w:szCs w:val="18"/>
        </w:rPr>
        <w:t>in procentpunt (% 2017 minus % 2009</w:t>
      </w:r>
      <w:r w:rsidR="009C3ECF">
        <w:rPr>
          <w:sz w:val="18"/>
          <w:szCs w:val="18"/>
        </w:rPr>
        <w:t>)</w:t>
      </w:r>
    </w:p>
    <w:p w14:paraId="7057D5FD" w14:textId="77777777" w:rsidR="0069413F" w:rsidRDefault="0069413F" w:rsidP="00D1711A">
      <w:pPr>
        <w:pStyle w:val="Bodytxt"/>
      </w:pPr>
    </w:p>
    <w:p w14:paraId="6DCE86E4" w14:textId="07278BFE" w:rsidR="000F62A6" w:rsidRDefault="00A308BD" w:rsidP="002F4EC5">
      <w:pPr>
        <w:pStyle w:val="Bodytxt"/>
        <w:spacing w:before="120"/>
      </w:pPr>
      <w:r>
        <w:t>Tabel 6 geeft aansluitend de verdeling</w:t>
      </w:r>
      <w:r w:rsidR="0069413F">
        <w:t xml:space="preserve"> </w:t>
      </w:r>
      <w:r>
        <w:t xml:space="preserve">(in %) van het aantal DDD </w:t>
      </w:r>
      <w:r w:rsidR="0069413F">
        <w:t>overeenkomend met 1, 2, 3, 4, 5 en 6+ voorschriften en behandelingen per patiënt per jaar</w:t>
      </w:r>
      <w:r>
        <w:t xml:space="preserve"> voor epidemiejaren 2009 en 2017, en de evolutie daarvan tussen 2009 en 2017</w:t>
      </w:r>
      <w:r w:rsidR="0069413F">
        <w:t xml:space="preserve">. Bijvoorbeeld patiënten met 1 voorschrift </w:t>
      </w:r>
      <w:r w:rsidR="00E87FFD">
        <w:t>of</w:t>
      </w:r>
      <w:r w:rsidR="0069413F">
        <w:t xml:space="preserve"> 1 behandeling per jaar vertegenwoordigen respectievelijk </w:t>
      </w:r>
      <w:r w:rsidR="000F62A6">
        <w:t>27</w:t>
      </w:r>
      <w:r w:rsidR="0069413F">
        <w:t>% en 38% van de</w:t>
      </w:r>
      <w:r>
        <w:t xml:space="preserve"> totale</w:t>
      </w:r>
      <w:r w:rsidR="0069413F">
        <w:t xml:space="preserve"> consumptie </w:t>
      </w:r>
      <w:r>
        <w:t xml:space="preserve">van antibiotica </w:t>
      </w:r>
      <w:r w:rsidR="0069413F">
        <w:t>uitgedrukt in DDD tijdens het epidemiejaar 2017 (eerste lijn in tabel 6).</w:t>
      </w:r>
    </w:p>
    <w:p w14:paraId="1332478C" w14:textId="77777777" w:rsidR="00E87FFD" w:rsidRDefault="00E87FFD" w:rsidP="00A308BD">
      <w:pPr>
        <w:pStyle w:val="Bodytxt"/>
      </w:pPr>
    </w:p>
    <w:p w14:paraId="6D21C373" w14:textId="40A827C7" w:rsidR="009E2A59" w:rsidRDefault="00FC6AE7" w:rsidP="00A308BD">
      <w:pPr>
        <w:pStyle w:val="Bodytxt"/>
      </w:pPr>
      <w:r>
        <w:t>Als we</w:t>
      </w:r>
      <w:r w:rsidR="00190A91">
        <w:t xml:space="preserve"> </w:t>
      </w:r>
      <w:r>
        <w:t xml:space="preserve">de percentages in </w:t>
      </w:r>
      <w:r w:rsidR="00190A91">
        <w:t>t</w:t>
      </w:r>
      <w:r>
        <w:t>abel</w:t>
      </w:r>
      <w:r w:rsidR="00190A91">
        <w:t xml:space="preserve"> 5 en 6 </w:t>
      </w:r>
      <w:r>
        <w:t>vergelijken, stellen we vast</w:t>
      </w:r>
      <w:r w:rsidR="00190A91">
        <w:t xml:space="preserve"> dat h</w:t>
      </w:r>
      <w:r>
        <w:t>et aantal patiënten</w:t>
      </w:r>
      <w:r w:rsidR="000F62A6">
        <w:t xml:space="preserve"> met 6 of meer voorschriften per jaar</w:t>
      </w:r>
      <w:r w:rsidR="00EE3BA8">
        <w:rPr>
          <w:rStyle w:val="FootnoteReference"/>
        </w:rPr>
        <w:footnoteReference w:id="18"/>
      </w:r>
      <w:r w:rsidR="000F62A6">
        <w:t xml:space="preserve"> relatief beperkt </w:t>
      </w:r>
      <w:r>
        <w:t xml:space="preserve">is </w:t>
      </w:r>
      <w:r w:rsidR="000F62A6">
        <w:t>(ze maken minder dan 5 procent van h</w:t>
      </w:r>
      <w:r>
        <w:t>et totaal ledenbestand uit</w:t>
      </w:r>
      <w:r w:rsidR="005A6BC6">
        <w:t xml:space="preserve"> in epidemiejaar 2017</w:t>
      </w:r>
      <w:r>
        <w:t xml:space="preserve">, zie </w:t>
      </w:r>
      <w:r w:rsidR="000F62A6">
        <w:t xml:space="preserve">tabel 5), maar hun aandeel in het totaal antibioticaverbruik uitgedrukt in DDD </w:t>
      </w:r>
      <w:r w:rsidR="005A6BC6">
        <w:t xml:space="preserve">in epidemiejaar 2017 </w:t>
      </w:r>
      <w:r w:rsidR="000F62A6">
        <w:t>bedraagt wel ongeveer 17 procent</w:t>
      </w:r>
      <w:r>
        <w:t xml:space="preserve"> (zie tabel 6)</w:t>
      </w:r>
      <w:r w:rsidR="00AB7350">
        <w:t xml:space="preserve">. </w:t>
      </w:r>
      <w:r w:rsidR="005A6BC6">
        <w:t>Omgekeerd</w:t>
      </w:r>
      <w:r>
        <w:t xml:space="preserve"> geldt dat patiënten met maar 1 voorschrift meer dan de helft het totaal aantal leden vertegenwoordigt, maar wel </w:t>
      </w:r>
      <w:r w:rsidR="005A70AF">
        <w:t>maar</w:t>
      </w:r>
      <w:r>
        <w:t xml:space="preserve"> </w:t>
      </w:r>
      <w:r w:rsidR="005A6BC6">
        <w:t>iets meer dan een</w:t>
      </w:r>
      <w:r>
        <w:t xml:space="preserve"> kwart van de totale consumptie</w:t>
      </w:r>
      <w:r w:rsidR="005A70AF">
        <w:t xml:space="preserve"> in DDD</w:t>
      </w:r>
      <w:r>
        <w:t>.</w:t>
      </w:r>
    </w:p>
    <w:p w14:paraId="0A7783CC" w14:textId="1613271F" w:rsidR="009E2A59" w:rsidRDefault="009E2A59" w:rsidP="0069413F">
      <w:pPr>
        <w:pStyle w:val="Bodytxt"/>
      </w:pPr>
    </w:p>
    <w:p w14:paraId="78C31DB6" w14:textId="0D038160" w:rsidR="0069413F" w:rsidRDefault="004A2D67" w:rsidP="0069413F">
      <w:pPr>
        <w:pStyle w:val="Bodytxt"/>
      </w:pPr>
      <w:r>
        <w:t>Net als in tabel</w:t>
      </w:r>
      <w:r w:rsidR="0069413F">
        <w:t xml:space="preserve"> </w:t>
      </w:r>
      <w:r>
        <w:t>5 neemt</w:t>
      </w:r>
      <w:r w:rsidR="0069413F">
        <w:t xml:space="preserve"> het aandeel </w:t>
      </w:r>
      <w:r>
        <w:t xml:space="preserve">DDD </w:t>
      </w:r>
      <w:r w:rsidR="0069413F">
        <w:t xml:space="preserve">bij de leden met </w:t>
      </w:r>
      <w:r w:rsidR="00264494">
        <w:t xml:space="preserve">maar 1 voorschrift of behandeling per jaar toe tussen </w:t>
      </w:r>
      <w:r w:rsidR="00F446C6">
        <w:t xml:space="preserve">epidemiejaren </w:t>
      </w:r>
      <w:r w:rsidR="00264494">
        <w:t>2009 en 2017</w:t>
      </w:r>
      <w:r w:rsidR="00E35A51">
        <w:t xml:space="preserve"> (de toename is wel iets minder uitgesproken)</w:t>
      </w:r>
      <w:r w:rsidR="009E2A59">
        <w:t xml:space="preserve">, en dat ten koste van het aandeel bij leden met </w:t>
      </w:r>
      <w:r w:rsidR="00893BA6">
        <w:t>3 of meer voorschriften/</w:t>
      </w:r>
      <w:r w:rsidR="009E2A59">
        <w:t>behandelinge</w:t>
      </w:r>
      <w:r w:rsidR="00E35A51">
        <w:t>n per jaar. B</w:t>
      </w:r>
      <w:r w:rsidR="009E2A59">
        <w:t xml:space="preserve">ij 2 voorschriften en behandelingen per jaar is er respectievelijk een kleine stijging </w:t>
      </w:r>
      <w:r w:rsidR="00E35A51">
        <w:t>en een stabilisatie</w:t>
      </w:r>
      <w:r>
        <w:t>.</w:t>
      </w:r>
    </w:p>
    <w:p w14:paraId="6B60628E" w14:textId="77777777" w:rsidR="009641B9" w:rsidRDefault="009641B9" w:rsidP="00D1711A">
      <w:pPr>
        <w:pStyle w:val="Bodytxt"/>
      </w:pPr>
    </w:p>
    <w:p w14:paraId="28E62E3F" w14:textId="2BC32400" w:rsidR="00EF2E7C" w:rsidRDefault="00EF2E7C" w:rsidP="00EF2E7C">
      <w:pPr>
        <w:pStyle w:val="grafiektitel"/>
        <w:spacing w:before="120" w:after="120"/>
      </w:pPr>
      <w:r>
        <w:t>Tabel 6</w:t>
      </w:r>
      <w:r w:rsidRPr="00F9502A">
        <w:t xml:space="preserve">: </w:t>
      </w:r>
      <w:r>
        <w:t xml:space="preserve">Verdeling </w:t>
      </w:r>
      <w:r w:rsidR="00B57CDF">
        <w:t xml:space="preserve">(in %) </w:t>
      </w:r>
      <w:r>
        <w:t xml:space="preserve">van </w:t>
      </w:r>
      <w:r w:rsidR="00A308BD">
        <w:t>het aantal</w:t>
      </w:r>
      <w:r>
        <w:t xml:space="preserve"> </w:t>
      </w:r>
      <w:r w:rsidR="00A308BD">
        <w:t>dagdosissen (</w:t>
      </w:r>
      <w:r>
        <w:t>DDD</w:t>
      </w:r>
      <w:r w:rsidR="00A308BD">
        <w:t>)</w:t>
      </w:r>
      <w:r>
        <w:t xml:space="preserve"> </w:t>
      </w:r>
      <w:r w:rsidR="00264494">
        <w:t>naar</w:t>
      </w:r>
      <w:r>
        <w:t xml:space="preserve"> het aantal voorschriften en behandelingen antibiotica per </w:t>
      </w:r>
      <w:r w:rsidR="00B57CDF">
        <w:t>patiënt</w:t>
      </w:r>
      <w:r>
        <w:t xml:space="preserve"> per jaar bij leden van de Socialistische Mutualiteiten (epidemiejaren 2009 en 2017)</w:t>
      </w:r>
    </w:p>
    <w:tbl>
      <w:tblPr>
        <w:tblStyle w:val="LightList-Accent2"/>
        <w:tblW w:w="9629" w:type="dxa"/>
        <w:tblLayout w:type="fixed"/>
        <w:tblLook w:val="04A0" w:firstRow="1" w:lastRow="0" w:firstColumn="1" w:lastColumn="0" w:noHBand="0" w:noVBand="1"/>
      </w:tblPr>
      <w:tblGrid>
        <w:gridCol w:w="841"/>
        <w:gridCol w:w="1559"/>
        <w:gridCol w:w="851"/>
        <w:gridCol w:w="1559"/>
        <w:gridCol w:w="1134"/>
        <w:gridCol w:w="1134"/>
        <w:gridCol w:w="1134"/>
        <w:gridCol w:w="1417"/>
      </w:tblGrid>
      <w:tr w:rsidR="00EF2E7C" w:rsidRPr="000A1805" w14:paraId="2C8ADE5F" w14:textId="77777777" w:rsidTr="00EB532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gridSpan w:val="4"/>
            <w:vAlign w:val="bottom"/>
          </w:tcPr>
          <w:p w14:paraId="2188E9CD" w14:textId="4CB11C1E" w:rsidR="00EF2E7C" w:rsidRPr="008A17AE" w:rsidRDefault="009C3ECF" w:rsidP="00EB532E">
            <w:pPr>
              <w:pStyle w:val="Bodytxt"/>
              <w:jc w:val="left"/>
              <w:rPr>
                <w:color w:val="FFFFFF" w:themeColor="background1"/>
                <w:sz w:val="18"/>
                <w:szCs w:val="18"/>
              </w:rPr>
            </w:pPr>
            <w:r>
              <w:rPr>
                <w:color w:val="FFFFFF" w:themeColor="background1"/>
                <w:sz w:val="18"/>
                <w:szCs w:val="18"/>
              </w:rPr>
              <w:t>V</w:t>
            </w:r>
            <w:r w:rsidR="00B57CDF">
              <w:rPr>
                <w:color w:val="FFFFFF" w:themeColor="background1"/>
                <w:sz w:val="18"/>
                <w:szCs w:val="18"/>
              </w:rPr>
              <w:t>oorschriften per patiënt</w:t>
            </w:r>
            <w:r w:rsidR="00EF2E7C">
              <w:rPr>
                <w:color w:val="FFFFFF" w:themeColor="background1"/>
                <w:sz w:val="18"/>
                <w:szCs w:val="18"/>
              </w:rPr>
              <w:t xml:space="preserve"> per jaar</w:t>
            </w:r>
            <w:r>
              <w:rPr>
                <w:color w:val="FFFFFF" w:themeColor="background1"/>
                <w:sz w:val="18"/>
                <w:szCs w:val="18"/>
              </w:rPr>
              <w:t xml:space="preserve"> (verdeling DDD)</w:t>
            </w:r>
          </w:p>
        </w:tc>
        <w:tc>
          <w:tcPr>
            <w:tcW w:w="4819" w:type="dxa"/>
            <w:gridSpan w:val="4"/>
            <w:vAlign w:val="bottom"/>
          </w:tcPr>
          <w:p w14:paraId="1C7E18D2" w14:textId="20B5EC85" w:rsidR="00EF2E7C" w:rsidRPr="008A17AE" w:rsidRDefault="009C3ECF" w:rsidP="009C3ECF">
            <w:pPr>
              <w:pStyle w:val="Bodytxt"/>
              <w:jc w:val="left"/>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w:t>
            </w:r>
            <w:r w:rsidR="00B57CDF">
              <w:rPr>
                <w:color w:val="FFFFFF" w:themeColor="background1"/>
                <w:sz w:val="18"/>
                <w:szCs w:val="18"/>
              </w:rPr>
              <w:t>ehandelingen per patiënt</w:t>
            </w:r>
            <w:r w:rsidR="00EF2E7C">
              <w:rPr>
                <w:color w:val="FFFFFF" w:themeColor="background1"/>
                <w:sz w:val="18"/>
                <w:szCs w:val="18"/>
              </w:rPr>
              <w:t xml:space="preserve"> per jaar</w:t>
            </w:r>
            <w:r>
              <w:rPr>
                <w:color w:val="FFFFFF" w:themeColor="background1"/>
                <w:sz w:val="18"/>
                <w:szCs w:val="18"/>
              </w:rPr>
              <w:t xml:space="preserve"> (verdeling DDD)</w:t>
            </w:r>
          </w:p>
        </w:tc>
      </w:tr>
      <w:tr w:rsidR="00EF2E7C" w:rsidRPr="00BB6E29" w14:paraId="68302BD5" w14:textId="77777777" w:rsidTr="009C3EC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1" w:type="dxa"/>
            <w:shd w:val="clear" w:color="auto" w:fill="C0504D" w:themeFill="accent2"/>
            <w:vAlign w:val="center"/>
          </w:tcPr>
          <w:p w14:paraId="6681B12F" w14:textId="335A6C90" w:rsidR="00EF2E7C" w:rsidRPr="008A17AE" w:rsidRDefault="009C3ECF" w:rsidP="00EB532E">
            <w:pPr>
              <w:pStyle w:val="Bodytxt"/>
              <w:rPr>
                <w:color w:val="FFFFFF" w:themeColor="background1"/>
                <w:sz w:val="18"/>
                <w:szCs w:val="18"/>
              </w:rPr>
            </w:pPr>
            <w:r>
              <w:rPr>
                <w:color w:val="FFFFFF" w:themeColor="background1"/>
                <w:sz w:val="18"/>
                <w:szCs w:val="18"/>
              </w:rPr>
              <w:t>Aantal</w:t>
            </w:r>
          </w:p>
        </w:tc>
        <w:tc>
          <w:tcPr>
            <w:tcW w:w="1559" w:type="dxa"/>
            <w:shd w:val="clear" w:color="auto" w:fill="C0504D" w:themeFill="accent2"/>
            <w:vAlign w:val="center"/>
          </w:tcPr>
          <w:p w14:paraId="18774DA4" w14:textId="77777777" w:rsidR="00EF2E7C" w:rsidRPr="008A17AE"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w:t>
            </w:r>
          </w:p>
        </w:tc>
        <w:tc>
          <w:tcPr>
            <w:tcW w:w="851" w:type="dxa"/>
            <w:shd w:val="clear" w:color="auto" w:fill="C0504D" w:themeFill="accent2"/>
            <w:vAlign w:val="center"/>
          </w:tcPr>
          <w:p w14:paraId="33EA3FD5" w14:textId="77777777" w:rsidR="00EF2E7C" w:rsidRPr="008A17AE"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2017</w:t>
            </w:r>
          </w:p>
        </w:tc>
        <w:tc>
          <w:tcPr>
            <w:tcW w:w="1559" w:type="dxa"/>
            <w:shd w:val="clear" w:color="auto" w:fill="C0504D" w:themeFill="accent2"/>
            <w:vAlign w:val="center"/>
          </w:tcPr>
          <w:p w14:paraId="3C9F8B25" w14:textId="77777777" w:rsidR="00EF2E7C" w:rsidRPr="008A17AE"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Evolutie</w:t>
            </w:r>
          </w:p>
          <w:p w14:paraId="4FA9F032" w14:textId="77777777" w:rsidR="00EF2E7C" w:rsidRPr="008A17AE"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2009–2017</w:t>
            </w:r>
            <w:r>
              <w:rPr>
                <w:b/>
                <w:color w:val="FFFFFF" w:themeColor="background1"/>
                <w:sz w:val="18"/>
                <w:szCs w:val="18"/>
              </w:rPr>
              <w:t>*</w:t>
            </w:r>
          </w:p>
        </w:tc>
        <w:tc>
          <w:tcPr>
            <w:tcW w:w="1134" w:type="dxa"/>
            <w:shd w:val="clear" w:color="auto" w:fill="C0504D" w:themeFill="accent2"/>
            <w:vAlign w:val="center"/>
          </w:tcPr>
          <w:p w14:paraId="45707B44" w14:textId="6035445B" w:rsidR="00EF2E7C" w:rsidRPr="008A17AE" w:rsidRDefault="009C3ECF" w:rsidP="009C3ECF">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Pr>
                <w:b/>
                <w:color w:val="FFFFFF" w:themeColor="background1"/>
                <w:sz w:val="18"/>
                <w:szCs w:val="18"/>
              </w:rPr>
              <w:t>Aantal</w:t>
            </w:r>
          </w:p>
        </w:tc>
        <w:tc>
          <w:tcPr>
            <w:tcW w:w="1134" w:type="dxa"/>
            <w:shd w:val="clear" w:color="auto" w:fill="C0504D" w:themeFill="accent2"/>
            <w:vAlign w:val="center"/>
          </w:tcPr>
          <w:p w14:paraId="0735B606" w14:textId="77777777" w:rsidR="00EF2E7C" w:rsidRPr="008A17AE"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w:t>
            </w:r>
          </w:p>
        </w:tc>
        <w:tc>
          <w:tcPr>
            <w:tcW w:w="1134" w:type="dxa"/>
            <w:shd w:val="clear" w:color="auto" w:fill="C0504D" w:themeFill="accent2"/>
            <w:vAlign w:val="center"/>
          </w:tcPr>
          <w:p w14:paraId="3294C13F" w14:textId="77777777" w:rsidR="00EF2E7C" w:rsidRPr="008A17AE"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2017</w:t>
            </w:r>
          </w:p>
        </w:tc>
        <w:tc>
          <w:tcPr>
            <w:tcW w:w="1417" w:type="dxa"/>
            <w:shd w:val="clear" w:color="auto" w:fill="C0504D" w:themeFill="accent2"/>
            <w:vAlign w:val="center"/>
          </w:tcPr>
          <w:p w14:paraId="0FC66927" w14:textId="77777777" w:rsidR="00EF2E7C" w:rsidRPr="008A17AE"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Evolutie</w:t>
            </w:r>
          </w:p>
          <w:p w14:paraId="49BCB9C9" w14:textId="77777777" w:rsidR="00EF2E7C" w:rsidRPr="008A17AE"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8A17AE">
              <w:rPr>
                <w:b/>
                <w:color w:val="FFFFFF" w:themeColor="background1"/>
                <w:sz w:val="18"/>
                <w:szCs w:val="18"/>
              </w:rPr>
              <w:t>2009–2017</w:t>
            </w:r>
            <w:r>
              <w:rPr>
                <w:b/>
                <w:color w:val="FFFFFF" w:themeColor="background1"/>
                <w:sz w:val="18"/>
                <w:szCs w:val="18"/>
              </w:rPr>
              <w:t>*</w:t>
            </w:r>
          </w:p>
        </w:tc>
      </w:tr>
      <w:tr w:rsidR="00EF2E7C" w:rsidRPr="00BB6E29" w14:paraId="3A24C843" w14:textId="77777777" w:rsidTr="00EB532E">
        <w:trPr>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1B0E8617" w14:textId="77777777" w:rsidR="00EF2E7C" w:rsidRPr="008A17AE" w:rsidRDefault="00EF2E7C" w:rsidP="00EB532E">
            <w:pPr>
              <w:pStyle w:val="Bodytxt"/>
              <w:jc w:val="center"/>
              <w:rPr>
                <w:color w:val="808080" w:themeColor="background1" w:themeShade="80"/>
                <w:sz w:val="18"/>
                <w:szCs w:val="18"/>
              </w:rPr>
            </w:pPr>
            <w:r>
              <w:rPr>
                <w:color w:val="808080" w:themeColor="background1" w:themeShade="80"/>
                <w:sz w:val="18"/>
                <w:szCs w:val="18"/>
              </w:rPr>
              <w:t>1</w:t>
            </w:r>
          </w:p>
        </w:tc>
        <w:tc>
          <w:tcPr>
            <w:tcW w:w="1559" w:type="dxa"/>
            <w:vAlign w:val="center"/>
          </w:tcPr>
          <w:p w14:paraId="173ACF90" w14:textId="380CC894" w:rsidR="00EF2E7C" w:rsidRPr="008A17AE" w:rsidRDefault="00EF1F6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24,9</w:t>
            </w:r>
            <w:r w:rsidR="00EF2E7C">
              <w:rPr>
                <w:color w:val="808080" w:themeColor="background1" w:themeShade="80"/>
                <w:sz w:val="18"/>
                <w:szCs w:val="18"/>
              </w:rPr>
              <w:t>%</w:t>
            </w:r>
          </w:p>
        </w:tc>
        <w:tc>
          <w:tcPr>
            <w:tcW w:w="851" w:type="dxa"/>
            <w:vAlign w:val="center"/>
          </w:tcPr>
          <w:p w14:paraId="46398B6C" w14:textId="28296D34" w:rsidR="00EF2E7C" w:rsidRPr="008A17AE" w:rsidRDefault="00EF1F6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27,0</w:t>
            </w:r>
            <w:r w:rsidR="00EF2E7C">
              <w:rPr>
                <w:color w:val="808080" w:themeColor="background1" w:themeShade="80"/>
                <w:sz w:val="18"/>
                <w:szCs w:val="18"/>
              </w:rPr>
              <w:t>%</w:t>
            </w:r>
          </w:p>
        </w:tc>
        <w:tc>
          <w:tcPr>
            <w:tcW w:w="1559" w:type="dxa"/>
            <w:tcBorders>
              <w:right w:val="single" w:sz="8" w:space="0" w:color="C0504D" w:themeColor="accent2"/>
            </w:tcBorders>
            <w:vAlign w:val="center"/>
          </w:tcPr>
          <w:p w14:paraId="28A68C59" w14:textId="033B2B00" w:rsidR="00EF2E7C" w:rsidRPr="008A17AE" w:rsidRDefault="00AA7E68"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w:t>
            </w:r>
            <w:r w:rsidR="000F62A6">
              <w:rPr>
                <w:color w:val="808080" w:themeColor="background1" w:themeShade="80"/>
                <w:sz w:val="18"/>
                <w:szCs w:val="18"/>
              </w:rPr>
              <w:t>,1</w:t>
            </w:r>
          </w:p>
        </w:tc>
        <w:tc>
          <w:tcPr>
            <w:tcW w:w="1134" w:type="dxa"/>
            <w:tcBorders>
              <w:top w:val="single" w:sz="8" w:space="0" w:color="C0504D" w:themeColor="accent2"/>
              <w:left w:val="single" w:sz="8" w:space="0" w:color="C0504D" w:themeColor="accent2"/>
              <w:bottom w:val="single" w:sz="8" w:space="0" w:color="C0504D" w:themeColor="accent2"/>
            </w:tcBorders>
            <w:vAlign w:val="center"/>
          </w:tcPr>
          <w:p w14:paraId="1862EB35" w14:textId="77777777" w:rsidR="00EF2E7C" w:rsidRPr="009440E1"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1</w:t>
            </w:r>
          </w:p>
        </w:tc>
        <w:tc>
          <w:tcPr>
            <w:tcW w:w="1134" w:type="dxa"/>
            <w:vAlign w:val="center"/>
          </w:tcPr>
          <w:p w14:paraId="25E5FE90" w14:textId="307B1634" w:rsidR="00EF2E7C" w:rsidRPr="008A17AE" w:rsidRDefault="008C087B"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35</w:t>
            </w:r>
            <w:r w:rsidR="00931E2D">
              <w:rPr>
                <w:color w:val="808080" w:themeColor="background1" w:themeShade="80"/>
                <w:sz w:val="18"/>
                <w:szCs w:val="18"/>
              </w:rPr>
              <w:t>,0</w:t>
            </w:r>
            <w:r w:rsidR="00EF2E7C">
              <w:rPr>
                <w:color w:val="808080" w:themeColor="background1" w:themeShade="80"/>
                <w:sz w:val="18"/>
                <w:szCs w:val="18"/>
              </w:rPr>
              <w:t>%</w:t>
            </w:r>
          </w:p>
        </w:tc>
        <w:tc>
          <w:tcPr>
            <w:tcW w:w="1134" w:type="dxa"/>
            <w:vAlign w:val="center"/>
          </w:tcPr>
          <w:p w14:paraId="03639788" w14:textId="54B1943B" w:rsidR="00EF2E7C" w:rsidRPr="008A17AE" w:rsidRDefault="00931E2D"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38,2</w:t>
            </w:r>
            <w:r w:rsidR="00EF2E7C">
              <w:rPr>
                <w:color w:val="808080" w:themeColor="background1" w:themeShade="80"/>
                <w:sz w:val="18"/>
                <w:szCs w:val="18"/>
              </w:rPr>
              <w:t>%</w:t>
            </w:r>
          </w:p>
        </w:tc>
        <w:tc>
          <w:tcPr>
            <w:tcW w:w="1417" w:type="dxa"/>
            <w:vAlign w:val="center"/>
          </w:tcPr>
          <w:p w14:paraId="1EB8FF3F" w14:textId="337BC6D0" w:rsidR="00EF2E7C" w:rsidRPr="008A17AE"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w:t>
            </w:r>
            <w:r w:rsidR="00741BF1">
              <w:rPr>
                <w:color w:val="808080" w:themeColor="background1" w:themeShade="80"/>
                <w:sz w:val="18"/>
                <w:szCs w:val="18"/>
              </w:rPr>
              <w:t>3</w:t>
            </w:r>
            <w:r w:rsidR="008C087B">
              <w:rPr>
                <w:color w:val="808080" w:themeColor="background1" w:themeShade="80"/>
                <w:sz w:val="18"/>
                <w:szCs w:val="18"/>
              </w:rPr>
              <w:t>,2</w:t>
            </w:r>
          </w:p>
        </w:tc>
      </w:tr>
      <w:tr w:rsidR="00EF2E7C" w:rsidRPr="00BB6E29" w14:paraId="627F7ACA" w14:textId="77777777" w:rsidTr="00EB53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30238AE8" w14:textId="77777777" w:rsidR="00EF2E7C" w:rsidRPr="008A17AE" w:rsidRDefault="00EF2E7C" w:rsidP="00EB532E">
            <w:pPr>
              <w:pStyle w:val="Bodytxt"/>
              <w:jc w:val="center"/>
              <w:rPr>
                <w:color w:val="808080" w:themeColor="background1" w:themeShade="80"/>
                <w:sz w:val="18"/>
                <w:szCs w:val="18"/>
              </w:rPr>
            </w:pPr>
            <w:r>
              <w:rPr>
                <w:color w:val="808080" w:themeColor="background1" w:themeShade="80"/>
                <w:sz w:val="18"/>
                <w:szCs w:val="18"/>
              </w:rPr>
              <w:t>2</w:t>
            </w:r>
          </w:p>
        </w:tc>
        <w:tc>
          <w:tcPr>
            <w:tcW w:w="1559" w:type="dxa"/>
            <w:vAlign w:val="center"/>
          </w:tcPr>
          <w:p w14:paraId="5E94B494" w14:textId="775EFE5E" w:rsidR="00EF2E7C" w:rsidRPr="008A17AE" w:rsidRDefault="000F62A6"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23,2</w:t>
            </w:r>
            <w:r w:rsidR="00EF2E7C">
              <w:rPr>
                <w:color w:val="808080" w:themeColor="background1" w:themeShade="80"/>
                <w:sz w:val="18"/>
                <w:szCs w:val="18"/>
              </w:rPr>
              <w:t>%</w:t>
            </w:r>
          </w:p>
        </w:tc>
        <w:tc>
          <w:tcPr>
            <w:tcW w:w="851" w:type="dxa"/>
            <w:vAlign w:val="center"/>
          </w:tcPr>
          <w:p w14:paraId="09E08ADA" w14:textId="5768535E" w:rsidR="00EF2E7C" w:rsidRPr="008A17AE"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8A17AE">
              <w:rPr>
                <w:color w:val="808080" w:themeColor="background1" w:themeShade="80"/>
                <w:sz w:val="18"/>
                <w:szCs w:val="18"/>
              </w:rPr>
              <w:t>2</w:t>
            </w:r>
            <w:r w:rsidR="000F62A6">
              <w:rPr>
                <w:color w:val="808080" w:themeColor="background1" w:themeShade="80"/>
                <w:sz w:val="18"/>
                <w:szCs w:val="18"/>
              </w:rPr>
              <w:t>3,6</w:t>
            </w:r>
            <w:r>
              <w:rPr>
                <w:color w:val="808080" w:themeColor="background1" w:themeShade="80"/>
                <w:sz w:val="18"/>
                <w:szCs w:val="18"/>
              </w:rPr>
              <w:t>%</w:t>
            </w:r>
          </w:p>
        </w:tc>
        <w:tc>
          <w:tcPr>
            <w:tcW w:w="1559" w:type="dxa"/>
            <w:tcBorders>
              <w:right w:val="single" w:sz="8" w:space="0" w:color="C0504D" w:themeColor="accent2"/>
            </w:tcBorders>
            <w:vAlign w:val="center"/>
          </w:tcPr>
          <w:p w14:paraId="063B950E" w14:textId="20BB0A64" w:rsidR="00EF2E7C" w:rsidRPr="008A17AE" w:rsidRDefault="00AA7E68"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w:t>
            </w:r>
            <w:r w:rsidR="00741BF1">
              <w:rPr>
                <w:color w:val="808080" w:themeColor="background1" w:themeShade="80"/>
                <w:sz w:val="18"/>
                <w:szCs w:val="18"/>
              </w:rPr>
              <w:t>0</w:t>
            </w:r>
            <w:r w:rsidR="000F62A6">
              <w:rPr>
                <w:color w:val="808080" w:themeColor="background1" w:themeShade="80"/>
                <w:sz w:val="18"/>
                <w:szCs w:val="18"/>
              </w:rPr>
              <w:t>,4</w:t>
            </w:r>
          </w:p>
        </w:tc>
        <w:tc>
          <w:tcPr>
            <w:tcW w:w="1134" w:type="dxa"/>
            <w:tcBorders>
              <w:left w:val="single" w:sz="8" w:space="0" w:color="C0504D" w:themeColor="accent2"/>
            </w:tcBorders>
            <w:vAlign w:val="center"/>
          </w:tcPr>
          <w:p w14:paraId="36D1F4FB" w14:textId="77777777" w:rsidR="00EF2E7C" w:rsidRPr="009440E1"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2</w:t>
            </w:r>
          </w:p>
        </w:tc>
        <w:tc>
          <w:tcPr>
            <w:tcW w:w="1134" w:type="dxa"/>
            <w:vAlign w:val="center"/>
          </w:tcPr>
          <w:p w14:paraId="2FB0122F" w14:textId="5A9DE038" w:rsidR="00EF2E7C" w:rsidRPr="008A17AE" w:rsidRDefault="00931E2D"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29,6</w:t>
            </w:r>
            <w:r w:rsidR="00EF2E7C">
              <w:rPr>
                <w:color w:val="808080" w:themeColor="background1" w:themeShade="80"/>
                <w:sz w:val="18"/>
                <w:szCs w:val="18"/>
              </w:rPr>
              <w:t>%</w:t>
            </w:r>
          </w:p>
        </w:tc>
        <w:tc>
          <w:tcPr>
            <w:tcW w:w="1134" w:type="dxa"/>
            <w:vAlign w:val="center"/>
          </w:tcPr>
          <w:p w14:paraId="10B6561D" w14:textId="01AEBB43" w:rsidR="00EF2E7C" w:rsidRPr="008A17AE" w:rsidRDefault="00741BF1"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29</w:t>
            </w:r>
            <w:r w:rsidR="008C087B">
              <w:rPr>
                <w:color w:val="808080" w:themeColor="background1" w:themeShade="80"/>
                <w:sz w:val="18"/>
                <w:szCs w:val="18"/>
              </w:rPr>
              <w:t>,6</w:t>
            </w:r>
            <w:r w:rsidR="00EF2E7C">
              <w:rPr>
                <w:color w:val="808080" w:themeColor="background1" w:themeShade="80"/>
                <w:sz w:val="18"/>
                <w:szCs w:val="18"/>
              </w:rPr>
              <w:t>%</w:t>
            </w:r>
          </w:p>
        </w:tc>
        <w:tc>
          <w:tcPr>
            <w:tcW w:w="1417" w:type="dxa"/>
            <w:vAlign w:val="center"/>
          </w:tcPr>
          <w:p w14:paraId="3E12637D" w14:textId="73AF28FC" w:rsidR="00EF2E7C" w:rsidRPr="008A17AE" w:rsidRDefault="008C087B"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w:t>
            </w:r>
            <w:r w:rsidR="00741BF1">
              <w:rPr>
                <w:color w:val="808080" w:themeColor="background1" w:themeShade="80"/>
                <w:sz w:val="18"/>
                <w:szCs w:val="18"/>
              </w:rPr>
              <w:t>0</w:t>
            </w:r>
            <w:r w:rsidR="00931E2D">
              <w:rPr>
                <w:color w:val="808080" w:themeColor="background1" w:themeShade="80"/>
                <w:sz w:val="18"/>
                <w:szCs w:val="18"/>
              </w:rPr>
              <w:t>,1</w:t>
            </w:r>
          </w:p>
        </w:tc>
      </w:tr>
      <w:tr w:rsidR="00EF2E7C" w:rsidRPr="00BB6E29" w14:paraId="54934495" w14:textId="77777777" w:rsidTr="00EB532E">
        <w:trPr>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4F96830E" w14:textId="77777777" w:rsidR="00EF2E7C" w:rsidRPr="008A17AE" w:rsidRDefault="00EF2E7C" w:rsidP="00EB532E">
            <w:pPr>
              <w:pStyle w:val="Bodytxt"/>
              <w:jc w:val="center"/>
              <w:rPr>
                <w:color w:val="808080" w:themeColor="background1" w:themeShade="80"/>
                <w:sz w:val="18"/>
                <w:szCs w:val="18"/>
              </w:rPr>
            </w:pPr>
            <w:r>
              <w:rPr>
                <w:color w:val="808080" w:themeColor="background1" w:themeShade="80"/>
                <w:sz w:val="18"/>
                <w:szCs w:val="18"/>
              </w:rPr>
              <w:t>3</w:t>
            </w:r>
          </w:p>
        </w:tc>
        <w:tc>
          <w:tcPr>
            <w:tcW w:w="1559" w:type="dxa"/>
            <w:vAlign w:val="center"/>
          </w:tcPr>
          <w:p w14:paraId="5C2E8A99" w14:textId="5475F505" w:rsidR="00EF2E7C" w:rsidRPr="008A17AE" w:rsidRDefault="009C3ECF"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16</w:t>
            </w:r>
            <w:r w:rsidR="00EF1F6C">
              <w:rPr>
                <w:color w:val="808080" w:themeColor="background1" w:themeShade="80"/>
                <w:sz w:val="18"/>
                <w:szCs w:val="18"/>
              </w:rPr>
              <w:t>,4</w:t>
            </w:r>
            <w:r w:rsidR="00EF2E7C">
              <w:rPr>
                <w:color w:val="808080" w:themeColor="background1" w:themeShade="80"/>
                <w:sz w:val="18"/>
                <w:szCs w:val="18"/>
              </w:rPr>
              <w:t>%</w:t>
            </w:r>
          </w:p>
        </w:tc>
        <w:tc>
          <w:tcPr>
            <w:tcW w:w="851" w:type="dxa"/>
            <w:vAlign w:val="center"/>
          </w:tcPr>
          <w:p w14:paraId="0087F99C" w14:textId="6DD89BF7" w:rsidR="00EF2E7C" w:rsidRPr="008A17AE" w:rsidRDefault="009C3ECF"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15</w:t>
            </w:r>
            <w:r w:rsidR="00EF1F6C">
              <w:rPr>
                <w:color w:val="808080" w:themeColor="background1" w:themeShade="80"/>
                <w:sz w:val="18"/>
                <w:szCs w:val="18"/>
              </w:rPr>
              <w:t>,6</w:t>
            </w:r>
            <w:r w:rsidR="00EF2E7C">
              <w:rPr>
                <w:color w:val="808080" w:themeColor="background1" w:themeShade="80"/>
                <w:sz w:val="18"/>
                <w:szCs w:val="18"/>
              </w:rPr>
              <w:t>%</w:t>
            </w:r>
          </w:p>
        </w:tc>
        <w:tc>
          <w:tcPr>
            <w:tcW w:w="1559" w:type="dxa"/>
            <w:tcBorders>
              <w:right w:val="single" w:sz="8" w:space="0" w:color="C0504D" w:themeColor="accent2"/>
            </w:tcBorders>
            <w:vAlign w:val="center"/>
          </w:tcPr>
          <w:p w14:paraId="7B7F89F8" w14:textId="5145A86D" w:rsidR="00EF2E7C" w:rsidRPr="008A17AE" w:rsidRDefault="00AA7E68"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w:t>
            </w:r>
            <w:r w:rsidR="000F62A6">
              <w:rPr>
                <w:color w:val="808080" w:themeColor="background1" w:themeShade="80"/>
                <w:sz w:val="18"/>
                <w:szCs w:val="18"/>
              </w:rPr>
              <w:t>,6</w:t>
            </w:r>
          </w:p>
        </w:tc>
        <w:tc>
          <w:tcPr>
            <w:tcW w:w="1134" w:type="dxa"/>
            <w:tcBorders>
              <w:top w:val="single" w:sz="8" w:space="0" w:color="C0504D" w:themeColor="accent2"/>
              <w:left w:val="single" w:sz="8" w:space="0" w:color="C0504D" w:themeColor="accent2"/>
              <w:bottom w:val="single" w:sz="8" w:space="0" w:color="C0504D" w:themeColor="accent2"/>
            </w:tcBorders>
            <w:vAlign w:val="center"/>
          </w:tcPr>
          <w:p w14:paraId="66DCE70E" w14:textId="77777777" w:rsidR="00EF2E7C" w:rsidRPr="009440E1"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3</w:t>
            </w:r>
          </w:p>
        </w:tc>
        <w:tc>
          <w:tcPr>
            <w:tcW w:w="1134" w:type="dxa"/>
            <w:vAlign w:val="center"/>
          </w:tcPr>
          <w:p w14:paraId="4398E21F" w14:textId="6E11FA35" w:rsidR="00EF2E7C" w:rsidRPr="008A17AE" w:rsidRDefault="00741BF1"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17</w:t>
            </w:r>
            <w:r w:rsidR="00931E2D">
              <w:rPr>
                <w:color w:val="808080" w:themeColor="background1" w:themeShade="80"/>
                <w:sz w:val="18"/>
                <w:szCs w:val="18"/>
              </w:rPr>
              <w:t>,9</w:t>
            </w:r>
            <w:r w:rsidR="00EF2E7C">
              <w:rPr>
                <w:color w:val="808080" w:themeColor="background1" w:themeShade="80"/>
                <w:sz w:val="18"/>
                <w:szCs w:val="18"/>
              </w:rPr>
              <w:t>%</w:t>
            </w:r>
          </w:p>
        </w:tc>
        <w:tc>
          <w:tcPr>
            <w:tcW w:w="1134" w:type="dxa"/>
            <w:vAlign w:val="center"/>
          </w:tcPr>
          <w:p w14:paraId="5B279787" w14:textId="3254148E" w:rsidR="00EF2E7C" w:rsidRPr="008A17AE" w:rsidRDefault="008C087B"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16</w:t>
            </w:r>
            <w:r w:rsidR="00EF2E7C">
              <w:rPr>
                <w:color w:val="808080" w:themeColor="background1" w:themeShade="80"/>
                <w:sz w:val="18"/>
                <w:szCs w:val="18"/>
              </w:rPr>
              <w:t>,</w:t>
            </w:r>
            <w:r w:rsidR="00931E2D">
              <w:rPr>
                <w:color w:val="808080" w:themeColor="background1" w:themeShade="80"/>
                <w:sz w:val="18"/>
                <w:szCs w:val="18"/>
              </w:rPr>
              <w:t>9</w:t>
            </w:r>
            <w:r w:rsidR="00EF2E7C">
              <w:rPr>
                <w:color w:val="808080" w:themeColor="background1" w:themeShade="80"/>
                <w:sz w:val="18"/>
                <w:szCs w:val="18"/>
              </w:rPr>
              <w:t>%</w:t>
            </w:r>
          </w:p>
        </w:tc>
        <w:tc>
          <w:tcPr>
            <w:tcW w:w="1417" w:type="dxa"/>
            <w:vAlign w:val="center"/>
          </w:tcPr>
          <w:p w14:paraId="18ECEED6" w14:textId="49C2672A" w:rsidR="00EF2E7C" w:rsidRPr="008A17AE" w:rsidRDefault="008C087B"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w:t>
            </w:r>
          </w:p>
        </w:tc>
      </w:tr>
      <w:tr w:rsidR="00EF2E7C" w:rsidRPr="00BB6E29" w14:paraId="54E65672" w14:textId="77777777" w:rsidTr="00EB53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30BAF4DA" w14:textId="77777777" w:rsidR="00EF2E7C" w:rsidRPr="008A17AE" w:rsidRDefault="00EF2E7C" w:rsidP="00EB532E">
            <w:pPr>
              <w:pStyle w:val="Bodytxt"/>
              <w:jc w:val="center"/>
              <w:rPr>
                <w:color w:val="808080" w:themeColor="background1" w:themeShade="80"/>
                <w:sz w:val="18"/>
                <w:szCs w:val="18"/>
              </w:rPr>
            </w:pPr>
            <w:r>
              <w:rPr>
                <w:color w:val="808080" w:themeColor="background1" w:themeShade="80"/>
                <w:sz w:val="18"/>
                <w:szCs w:val="18"/>
              </w:rPr>
              <w:t>4</w:t>
            </w:r>
          </w:p>
        </w:tc>
        <w:tc>
          <w:tcPr>
            <w:tcW w:w="1559" w:type="dxa"/>
            <w:vAlign w:val="center"/>
          </w:tcPr>
          <w:p w14:paraId="0F50182E" w14:textId="0E8E44CD" w:rsidR="00EF2E7C" w:rsidRPr="008A17AE" w:rsidRDefault="00AA7E68"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w:t>
            </w:r>
            <w:r w:rsidR="000F62A6">
              <w:rPr>
                <w:color w:val="808080" w:themeColor="background1" w:themeShade="80"/>
                <w:sz w:val="18"/>
                <w:szCs w:val="18"/>
              </w:rPr>
              <w:t>,8</w:t>
            </w:r>
            <w:r w:rsidR="00EF2E7C">
              <w:rPr>
                <w:color w:val="808080" w:themeColor="background1" w:themeShade="80"/>
                <w:sz w:val="18"/>
                <w:szCs w:val="18"/>
              </w:rPr>
              <w:t>%</w:t>
            </w:r>
          </w:p>
        </w:tc>
        <w:tc>
          <w:tcPr>
            <w:tcW w:w="851" w:type="dxa"/>
            <w:vAlign w:val="center"/>
          </w:tcPr>
          <w:p w14:paraId="0EBC4D0B" w14:textId="6FC37ADE" w:rsidR="00EF2E7C" w:rsidRPr="008A17AE" w:rsidRDefault="000F62A6"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10,2</w:t>
            </w:r>
            <w:r w:rsidR="00EF2E7C">
              <w:rPr>
                <w:color w:val="808080" w:themeColor="background1" w:themeShade="80"/>
                <w:sz w:val="18"/>
                <w:szCs w:val="18"/>
              </w:rPr>
              <w:t>%</w:t>
            </w:r>
          </w:p>
        </w:tc>
        <w:tc>
          <w:tcPr>
            <w:tcW w:w="1559" w:type="dxa"/>
            <w:tcBorders>
              <w:right w:val="single" w:sz="8" w:space="0" w:color="C0504D" w:themeColor="accent2"/>
            </w:tcBorders>
            <w:vAlign w:val="center"/>
          </w:tcPr>
          <w:p w14:paraId="68E4588A" w14:textId="612AD5AC" w:rsidR="00EF2E7C" w:rsidRPr="008A17AE" w:rsidRDefault="000F62A6"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-0,6</w:t>
            </w:r>
          </w:p>
        </w:tc>
        <w:tc>
          <w:tcPr>
            <w:tcW w:w="1134" w:type="dxa"/>
            <w:tcBorders>
              <w:left w:val="single" w:sz="8" w:space="0" w:color="C0504D" w:themeColor="accent2"/>
            </w:tcBorders>
            <w:vAlign w:val="center"/>
          </w:tcPr>
          <w:p w14:paraId="1B259328" w14:textId="77777777" w:rsidR="00EF2E7C" w:rsidRPr="009440E1"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4</w:t>
            </w:r>
          </w:p>
        </w:tc>
        <w:tc>
          <w:tcPr>
            <w:tcW w:w="1134" w:type="dxa"/>
            <w:vAlign w:val="center"/>
          </w:tcPr>
          <w:p w14:paraId="0B8B2406" w14:textId="4499B7FA" w:rsidR="00EF2E7C" w:rsidRPr="008A17AE" w:rsidRDefault="008C087B"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9</w:t>
            </w:r>
            <w:r w:rsidR="00931E2D">
              <w:rPr>
                <w:color w:val="808080" w:themeColor="background1" w:themeShade="80"/>
                <w:sz w:val="18"/>
                <w:szCs w:val="18"/>
              </w:rPr>
              <w:t>,6</w:t>
            </w:r>
            <w:r w:rsidR="00EF2E7C">
              <w:rPr>
                <w:color w:val="808080" w:themeColor="background1" w:themeShade="80"/>
                <w:sz w:val="18"/>
                <w:szCs w:val="18"/>
              </w:rPr>
              <w:t>%</w:t>
            </w:r>
          </w:p>
        </w:tc>
        <w:tc>
          <w:tcPr>
            <w:tcW w:w="1134" w:type="dxa"/>
            <w:vAlign w:val="center"/>
          </w:tcPr>
          <w:p w14:paraId="73F1C062" w14:textId="0ACEF129" w:rsidR="00EF2E7C" w:rsidRPr="008A17AE" w:rsidRDefault="00931E2D"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8,5</w:t>
            </w:r>
            <w:r w:rsidR="00EF2E7C">
              <w:rPr>
                <w:color w:val="808080" w:themeColor="background1" w:themeShade="80"/>
                <w:sz w:val="18"/>
                <w:szCs w:val="18"/>
              </w:rPr>
              <w:t>%</w:t>
            </w:r>
          </w:p>
        </w:tc>
        <w:tc>
          <w:tcPr>
            <w:tcW w:w="1417" w:type="dxa"/>
            <w:vAlign w:val="center"/>
          </w:tcPr>
          <w:p w14:paraId="1C6E7760" w14:textId="1C99570F" w:rsidR="00EF2E7C" w:rsidRPr="008A17AE" w:rsidRDefault="008C087B"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-1,1</w:t>
            </w:r>
          </w:p>
        </w:tc>
      </w:tr>
      <w:tr w:rsidR="00EF2E7C" w:rsidRPr="00BB6E29" w14:paraId="63E837D6" w14:textId="77777777" w:rsidTr="00EB532E">
        <w:trPr>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238F3293" w14:textId="77777777" w:rsidR="00EF2E7C" w:rsidRPr="008A17AE" w:rsidRDefault="00EF2E7C" w:rsidP="00EB532E">
            <w:pPr>
              <w:pStyle w:val="Bodytxt"/>
              <w:jc w:val="center"/>
              <w:rPr>
                <w:color w:val="808080" w:themeColor="background1" w:themeShade="80"/>
                <w:sz w:val="18"/>
                <w:szCs w:val="18"/>
              </w:rPr>
            </w:pPr>
            <w:r>
              <w:rPr>
                <w:color w:val="808080" w:themeColor="background1" w:themeShade="80"/>
                <w:sz w:val="18"/>
                <w:szCs w:val="18"/>
              </w:rPr>
              <w:t>5</w:t>
            </w:r>
          </w:p>
        </w:tc>
        <w:tc>
          <w:tcPr>
            <w:tcW w:w="1559" w:type="dxa"/>
            <w:vAlign w:val="center"/>
          </w:tcPr>
          <w:p w14:paraId="4793FF1A" w14:textId="2969E13E" w:rsidR="00EF2E7C" w:rsidRPr="008A17AE" w:rsidRDefault="00EF1F6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7,1</w:t>
            </w:r>
            <w:r w:rsidR="00EF2E7C">
              <w:rPr>
                <w:color w:val="808080" w:themeColor="background1" w:themeShade="80"/>
                <w:sz w:val="18"/>
                <w:szCs w:val="18"/>
              </w:rPr>
              <w:t>%</w:t>
            </w:r>
          </w:p>
        </w:tc>
        <w:tc>
          <w:tcPr>
            <w:tcW w:w="851" w:type="dxa"/>
            <w:vAlign w:val="center"/>
          </w:tcPr>
          <w:p w14:paraId="13AE7026" w14:textId="3340BB55" w:rsidR="00EF2E7C" w:rsidRPr="008A17AE" w:rsidRDefault="00EF1F6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6,5</w:t>
            </w:r>
            <w:r w:rsidR="00EF2E7C">
              <w:rPr>
                <w:color w:val="808080" w:themeColor="background1" w:themeShade="80"/>
                <w:sz w:val="18"/>
                <w:szCs w:val="18"/>
              </w:rPr>
              <w:t>%</w:t>
            </w:r>
          </w:p>
        </w:tc>
        <w:tc>
          <w:tcPr>
            <w:tcW w:w="1559" w:type="dxa"/>
            <w:tcBorders>
              <w:right w:val="single" w:sz="8" w:space="0" w:color="C0504D" w:themeColor="accent2"/>
            </w:tcBorders>
            <w:vAlign w:val="center"/>
          </w:tcPr>
          <w:p w14:paraId="26112445" w14:textId="46E9275B" w:rsidR="00EF2E7C" w:rsidRPr="008A17AE" w:rsidRDefault="00AA7E68"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-0,6</w:t>
            </w:r>
          </w:p>
        </w:tc>
        <w:tc>
          <w:tcPr>
            <w:tcW w:w="1134" w:type="dxa"/>
            <w:tcBorders>
              <w:top w:val="single" w:sz="8" w:space="0" w:color="C0504D" w:themeColor="accent2"/>
              <w:left w:val="single" w:sz="8" w:space="0" w:color="C0504D" w:themeColor="accent2"/>
              <w:bottom w:val="single" w:sz="8" w:space="0" w:color="C0504D" w:themeColor="accent2"/>
            </w:tcBorders>
            <w:vAlign w:val="center"/>
          </w:tcPr>
          <w:p w14:paraId="7AA922F6" w14:textId="77777777" w:rsidR="00EF2E7C" w:rsidRPr="009440E1"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5</w:t>
            </w:r>
          </w:p>
        </w:tc>
        <w:tc>
          <w:tcPr>
            <w:tcW w:w="1134" w:type="dxa"/>
            <w:vAlign w:val="center"/>
          </w:tcPr>
          <w:p w14:paraId="45AF248A" w14:textId="4D6CB536" w:rsidR="00EF2E7C" w:rsidRPr="008A17AE" w:rsidRDefault="00741BF1"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w:t>
            </w:r>
            <w:r w:rsidR="008C087B">
              <w:rPr>
                <w:color w:val="808080" w:themeColor="background1" w:themeShade="80"/>
                <w:sz w:val="18"/>
                <w:szCs w:val="18"/>
              </w:rPr>
              <w:t>,6</w:t>
            </w:r>
            <w:r w:rsidR="00EF2E7C">
              <w:rPr>
                <w:color w:val="808080" w:themeColor="background1" w:themeShade="80"/>
                <w:sz w:val="18"/>
                <w:szCs w:val="18"/>
              </w:rPr>
              <w:t>%</w:t>
            </w:r>
          </w:p>
        </w:tc>
        <w:tc>
          <w:tcPr>
            <w:tcW w:w="1134" w:type="dxa"/>
            <w:vAlign w:val="center"/>
          </w:tcPr>
          <w:p w14:paraId="6B198EA2" w14:textId="50E199E1" w:rsidR="00EF2E7C" w:rsidRPr="008A17AE" w:rsidRDefault="00931E2D"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4,1</w:t>
            </w:r>
            <w:r w:rsidR="00EF2E7C">
              <w:rPr>
                <w:color w:val="808080" w:themeColor="background1" w:themeShade="80"/>
                <w:sz w:val="18"/>
                <w:szCs w:val="18"/>
              </w:rPr>
              <w:t>%</w:t>
            </w:r>
          </w:p>
        </w:tc>
        <w:tc>
          <w:tcPr>
            <w:tcW w:w="1417" w:type="dxa"/>
            <w:vAlign w:val="center"/>
          </w:tcPr>
          <w:p w14:paraId="4E81C826" w14:textId="3DF7B083" w:rsidR="00EF2E7C" w:rsidRPr="008A17AE" w:rsidRDefault="008C087B"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-0,6</w:t>
            </w:r>
          </w:p>
        </w:tc>
      </w:tr>
      <w:tr w:rsidR="00EF2E7C" w:rsidRPr="00BB6E29" w14:paraId="5E153EDD" w14:textId="77777777" w:rsidTr="00EB53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5EB30B5F" w14:textId="77777777" w:rsidR="00EF2E7C" w:rsidRPr="008A17AE" w:rsidRDefault="00EF2E7C" w:rsidP="00EB532E">
            <w:pPr>
              <w:pStyle w:val="Bodytxt"/>
              <w:jc w:val="center"/>
              <w:rPr>
                <w:color w:val="808080" w:themeColor="background1" w:themeShade="80"/>
                <w:sz w:val="18"/>
                <w:szCs w:val="18"/>
              </w:rPr>
            </w:pPr>
            <w:r>
              <w:rPr>
                <w:color w:val="808080" w:themeColor="background1" w:themeShade="80"/>
                <w:sz w:val="18"/>
                <w:szCs w:val="18"/>
              </w:rPr>
              <w:t>6+</w:t>
            </w:r>
          </w:p>
        </w:tc>
        <w:tc>
          <w:tcPr>
            <w:tcW w:w="1559" w:type="dxa"/>
            <w:vAlign w:val="center"/>
          </w:tcPr>
          <w:p w14:paraId="15C8144E" w14:textId="473B7B4C" w:rsidR="00EF2E7C" w:rsidRPr="008A17AE" w:rsidRDefault="000F62A6"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17</w:t>
            </w:r>
            <w:r w:rsidR="00EF1F6C">
              <w:rPr>
                <w:color w:val="808080" w:themeColor="background1" w:themeShade="80"/>
                <w:sz w:val="18"/>
                <w:szCs w:val="18"/>
              </w:rPr>
              <w:t>,7</w:t>
            </w:r>
            <w:r w:rsidR="00EF2E7C">
              <w:rPr>
                <w:color w:val="808080" w:themeColor="background1" w:themeShade="80"/>
                <w:sz w:val="18"/>
                <w:szCs w:val="18"/>
              </w:rPr>
              <w:t>%</w:t>
            </w:r>
          </w:p>
        </w:tc>
        <w:tc>
          <w:tcPr>
            <w:tcW w:w="851" w:type="dxa"/>
            <w:vAlign w:val="center"/>
          </w:tcPr>
          <w:p w14:paraId="37BFB12E" w14:textId="4D5A4CDA" w:rsidR="00EF2E7C" w:rsidRPr="008A17AE" w:rsidRDefault="00EF1F6C"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16,9</w:t>
            </w:r>
            <w:r w:rsidR="00EF2E7C">
              <w:rPr>
                <w:color w:val="808080" w:themeColor="background1" w:themeShade="80"/>
                <w:sz w:val="18"/>
                <w:szCs w:val="18"/>
              </w:rPr>
              <w:t>%</w:t>
            </w:r>
          </w:p>
        </w:tc>
        <w:tc>
          <w:tcPr>
            <w:tcW w:w="1559" w:type="dxa"/>
            <w:tcBorders>
              <w:right w:val="single" w:sz="8" w:space="0" w:color="C0504D" w:themeColor="accent2"/>
            </w:tcBorders>
            <w:vAlign w:val="center"/>
          </w:tcPr>
          <w:p w14:paraId="4FFCF811" w14:textId="552395C7" w:rsidR="00EF2E7C" w:rsidRPr="008A17AE" w:rsidRDefault="00EF1F6C"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-0,8</w:t>
            </w:r>
          </w:p>
        </w:tc>
        <w:tc>
          <w:tcPr>
            <w:tcW w:w="1134" w:type="dxa"/>
            <w:tcBorders>
              <w:left w:val="single" w:sz="8" w:space="0" w:color="C0504D" w:themeColor="accent2"/>
            </w:tcBorders>
            <w:vAlign w:val="center"/>
          </w:tcPr>
          <w:p w14:paraId="36C59385" w14:textId="77777777" w:rsidR="00EF2E7C" w:rsidRPr="009440E1" w:rsidRDefault="00EF2E7C" w:rsidP="00EB532E">
            <w:pPr>
              <w:pStyle w:val="Bodytxt"/>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9440E1">
              <w:rPr>
                <w:b/>
                <w:color w:val="808080" w:themeColor="background1" w:themeShade="80"/>
                <w:sz w:val="18"/>
                <w:szCs w:val="18"/>
              </w:rPr>
              <w:t>6+</w:t>
            </w:r>
          </w:p>
        </w:tc>
        <w:tc>
          <w:tcPr>
            <w:tcW w:w="1134" w:type="dxa"/>
            <w:vAlign w:val="center"/>
          </w:tcPr>
          <w:p w14:paraId="54B92C02" w14:textId="238C6EE9" w:rsidR="00EF2E7C" w:rsidRPr="008A17AE" w:rsidRDefault="00741BF1"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3</w:t>
            </w:r>
            <w:r w:rsidR="008C087B">
              <w:rPr>
                <w:color w:val="808080" w:themeColor="background1" w:themeShade="80"/>
                <w:sz w:val="18"/>
                <w:szCs w:val="18"/>
              </w:rPr>
              <w:t>,4</w:t>
            </w:r>
            <w:r w:rsidR="00EF2E7C">
              <w:rPr>
                <w:color w:val="808080" w:themeColor="background1" w:themeShade="80"/>
                <w:sz w:val="18"/>
                <w:szCs w:val="18"/>
              </w:rPr>
              <w:t>%</w:t>
            </w:r>
          </w:p>
        </w:tc>
        <w:tc>
          <w:tcPr>
            <w:tcW w:w="1134" w:type="dxa"/>
            <w:vAlign w:val="center"/>
          </w:tcPr>
          <w:p w14:paraId="5EDA28A2" w14:textId="1E0546C5" w:rsidR="00EF2E7C" w:rsidRPr="008A17AE" w:rsidRDefault="00931E2D"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2,8</w:t>
            </w:r>
            <w:r w:rsidR="00EF2E7C">
              <w:rPr>
                <w:color w:val="808080" w:themeColor="background1" w:themeShade="80"/>
                <w:sz w:val="18"/>
                <w:szCs w:val="18"/>
              </w:rPr>
              <w:t>%</w:t>
            </w:r>
          </w:p>
        </w:tc>
        <w:tc>
          <w:tcPr>
            <w:tcW w:w="1417" w:type="dxa"/>
            <w:vAlign w:val="center"/>
          </w:tcPr>
          <w:p w14:paraId="7255BBDF" w14:textId="1A2B2871" w:rsidR="00EF2E7C" w:rsidRPr="008A17AE" w:rsidRDefault="008C087B" w:rsidP="00EB532E">
            <w:pPr>
              <w:pStyle w:val="Bodytxt"/>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-0,6</w:t>
            </w:r>
          </w:p>
        </w:tc>
      </w:tr>
      <w:tr w:rsidR="00EF2E7C" w:rsidRPr="00BB6E29" w14:paraId="287B91BB" w14:textId="77777777" w:rsidTr="00EB532E">
        <w:trPr>
          <w:trHeight w:val="283"/>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0199101" w14:textId="77777777" w:rsidR="00EF2E7C" w:rsidRDefault="00EF2E7C" w:rsidP="00EB532E">
            <w:pPr>
              <w:pStyle w:val="Bodytxt"/>
              <w:jc w:val="center"/>
              <w:rPr>
                <w:color w:val="808080" w:themeColor="background1" w:themeShade="80"/>
                <w:sz w:val="18"/>
                <w:szCs w:val="18"/>
              </w:rPr>
            </w:pPr>
          </w:p>
        </w:tc>
        <w:tc>
          <w:tcPr>
            <w:tcW w:w="1559" w:type="dxa"/>
            <w:vAlign w:val="center"/>
          </w:tcPr>
          <w:p w14:paraId="1FDCC2B6" w14:textId="77777777" w:rsidR="00EF2E7C" w:rsidRPr="008A17AE"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w:t>
            </w:r>
          </w:p>
        </w:tc>
        <w:tc>
          <w:tcPr>
            <w:tcW w:w="851" w:type="dxa"/>
            <w:vAlign w:val="center"/>
          </w:tcPr>
          <w:p w14:paraId="73267098" w14:textId="77777777" w:rsidR="00EF2E7C" w:rsidRPr="008A17AE"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w:t>
            </w:r>
          </w:p>
        </w:tc>
        <w:tc>
          <w:tcPr>
            <w:tcW w:w="1559" w:type="dxa"/>
            <w:tcBorders>
              <w:right w:val="single" w:sz="8" w:space="0" w:color="C0504D" w:themeColor="accent2"/>
            </w:tcBorders>
            <w:vAlign w:val="center"/>
          </w:tcPr>
          <w:p w14:paraId="24BA6511" w14:textId="77777777" w:rsidR="00EF2E7C" w:rsidRPr="008A17AE"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tcBorders>
              <w:top w:val="single" w:sz="8" w:space="0" w:color="C0504D" w:themeColor="accent2"/>
              <w:left w:val="single" w:sz="8" w:space="0" w:color="C0504D" w:themeColor="accent2"/>
              <w:bottom w:val="single" w:sz="8" w:space="0" w:color="C0504D" w:themeColor="accent2"/>
            </w:tcBorders>
            <w:vAlign w:val="center"/>
          </w:tcPr>
          <w:p w14:paraId="1DC3FBBE" w14:textId="77777777" w:rsidR="00EF2E7C" w:rsidRPr="008A17AE"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1134" w:type="dxa"/>
            <w:vAlign w:val="center"/>
          </w:tcPr>
          <w:p w14:paraId="029D7534" w14:textId="77777777" w:rsidR="00EF2E7C" w:rsidRPr="008A17AE"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w:t>
            </w:r>
          </w:p>
        </w:tc>
        <w:tc>
          <w:tcPr>
            <w:tcW w:w="1134" w:type="dxa"/>
            <w:vAlign w:val="center"/>
          </w:tcPr>
          <w:p w14:paraId="6DA602D0" w14:textId="77777777" w:rsidR="00EF2E7C" w:rsidRPr="008A17AE"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Pr>
                <w:color w:val="808080" w:themeColor="background1" w:themeShade="80"/>
                <w:sz w:val="18"/>
                <w:szCs w:val="18"/>
              </w:rPr>
              <w:t>100%</w:t>
            </w:r>
          </w:p>
        </w:tc>
        <w:tc>
          <w:tcPr>
            <w:tcW w:w="1417" w:type="dxa"/>
            <w:vAlign w:val="center"/>
          </w:tcPr>
          <w:p w14:paraId="14C6C4E0" w14:textId="77777777" w:rsidR="00EF2E7C" w:rsidRPr="008A17AE" w:rsidRDefault="00EF2E7C" w:rsidP="00EB532E">
            <w:pPr>
              <w:pStyle w:val="Bodytx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r>
    </w:tbl>
    <w:p w14:paraId="279269EF" w14:textId="61F641FA" w:rsidR="00EF2E7C" w:rsidRDefault="00EF2E7C" w:rsidP="00EF2E7C">
      <w:pPr>
        <w:pStyle w:val="Bodytxt"/>
        <w:spacing w:before="60"/>
      </w:pPr>
      <w:r>
        <w:t xml:space="preserve">* </w:t>
      </w:r>
      <w:r>
        <w:rPr>
          <w:sz w:val="18"/>
          <w:szCs w:val="18"/>
        </w:rPr>
        <w:t>in procentpunt (% 2017 minus % 2009</w:t>
      </w:r>
      <w:r w:rsidR="009C3ECF">
        <w:rPr>
          <w:sz w:val="18"/>
          <w:szCs w:val="18"/>
        </w:rPr>
        <w:t>)</w:t>
      </w:r>
    </w:p>
    <w:p w14:paraId="1B489BA8" w14:textId="77777777" w:rsidR="00762964" w:rsidRDefault="00762964" w:rsidP="00E96B04">
      <w:pPr>
        <w:pStyle w:val="Bodytxt"/>
      </w:pPr>
    </w:p>
    <w:p w14:paraId="50294B52" w14:textId="3828BB8F" w:rsidR="00D5560F" w:rsidRPr="009E20D1" w:rsidRDefault="00D5560F" w:rsidP="00E35A51">
      <w:pPr>
        <w:pStyle w:val="TitelH3"/>
        <w:spacing w:before="120" w:after="120"/>
      </w:pPr>
      <w:r>
        <w:lastRenderedPageBreak/>
        <w:t>Naar leeftijdsgroep en geslacht</w:t>
      </w:r>
    </w:p>
    <w:p w14:paraId="685641DB" w14:textId="13485DB6" w:rsidR="00D5560F" w:rsidRDefault="004E5A43" w:rsidP="00E96B04">
      <w:pPr>
        <w:pStyle w:val="Bodytxt"/>
      </w:pPr>
      <w:r>
        <w:t xml:space="preserve">Het gemiddeld aantal voorschriften/behandelingen antibiotica </w:t>
      </w:r>
      <w:r w:rsidR="00B4451B">
        <w:t xml:space="preserve">per jaar </w:t>
      </w:r>
      <w:r>
        <w:t xml:space="preserve">varieert naargelang leeftijd en geslacht (figuur 6). Jonge kinderen (0-4 jaar) krijgen gemiddeld </w:t>
      </w:r>
      <w:r w:rsidR="009413E2">
        <w:t xml:space="preserve">iets meer dan </w:t>
      </w:r>
      <w:r>
        <w:t>2 voorschriften per jaar</w:t>
      </w:r>
      <w:r w:rsidR="009413E2">
        <w:t xml:space="preserve"> (2,2 bij jongens en 2,1 bij meisjes; dit is de enige leeftijdsgroep waar het aantal voorschriften bij mannelijke patiënten hoger ligt dan bij vrouwelijke patiënten). </w:t>
      </w:r>
      <w:r w:rsidR="00A20637">
        <w:t>B</w:t>
      </w:r>
      <w:r w:rsidR="001A02F0">
        <w:t>ij tieners daalt het</w:t>
      </w:r>
      <w:r w:rsidR="00A20637">
        <w:t xml:space="preserve"> aantal voorschriften </w:t>
      </w:r>
      <w:r w:rsidR="001A02F0">
        <w:t>per jaar tot ongeveer 1,6. Eens de leeftijd van 20 jaar is bereikt, zien we een geleidelijke toename van het aantal voorschriften per jaar, met een versnelling bij de 70-plussers.</w:t>
      </w:r>
      <w:r w:rsidR="005C06E2">
        <w:t xml:space="preserve"> Het gemiddeld aantal voorschriften ligt</w:t>
      </w:r>
      <w:r w:rsidR="001A02F0">
        <w:t xml:space="preserve"> steeds iets hoger bij vrouwen dan bij mannen. </w:t>
      </w:r>
      <w:r w:rsidR="005C06E2">
        <w:t>Bij</w:t>
      </w:r>
      <w:r w:rsidR="001A02F0">
        <w:t xml:space="preserve"> de oudste leeftijdsgroep (80 jaar en ouder)</w:t>
      </w:r>
      <w:r w:rsidR="005C06E2">
        <w:t xml:space="preserve"> neemt het verschil tussen beide geslachten bovendien toe</w:t>
      </w:r>
      <w:r w:rsidR="001A02F0">
        <w:t>.</w:t>
      </w:r>
    </w:p>
    <w:p w14:paraId="006A435E" w14:textId="77777777" w:rsidR="00D5560F" w:rsidRDefault="00D5560F" w:rsidP="00E96B04">
      <w:pPr>
        <w:pStyle w:val="Bodytxt"/>
      </w:pPr>
    </w:p>
    <w:p w14:paraId="4B8836ED" w14:textId="21730952" w:rsidR="00762964" w:rsidRDefault="001A02F0" w:rsidP="00E96B04">
      <w:pPr>
        <w:pStyle w:val="Bodytxt"/>
      </w:pPr>
      <w:r>
        <w:t>Het gemiddeld aantal behandelingen</w:t>
      </w:r>
      <w:r w:rsidR="005C06E2">
        <w:t xml:space="preserve"> per jaar</w:t>
      </w:r>
      <w:r>
        <w:t xml:space="preserve"> ligt steeds iets lager dan het </w:t>
      </w:r>
      <w:r w:rsidR="005C06E2">
        <w:t xml:space="preserve">gemiddeld </w:t>
      </w:r>
      <w:r>
        <w:t>aantal voorschriften</w:t>
      </w:r>
      <w:r w:rsidR="005C06E2">
        <w:t xml:space="preserve"> per jaar</w:t>
      </w:r>
      <w:r w:rsidR="009532CB">
        <w:t xml:space="preserve">. </w:t>
      </w:r>
      <w:r w:rsidR="005C06E2">
        <w:t>Het verschil tussen beide</w:t>
      </w:r>
      <w:r w:rsidR="009532CB">
        <w:t xml:space="preserve"> is meer uitgesproken bij vrouwen, en neemt toe met de leeftijd. Dat laatste impliceert dat het aantal voorschriften per behandeling </w:t>
      </w:r>
      <w:r w:rsidR="00B4451B">
        <w:t>stijgt</w:t>
      </w:r>
      <w:r w:rsidR="009532CB">
        <w:t xml:space="preserve"> met de leeftijd en iets hoger ligt bij vrouwen dan bij mannen. Bijvoorbeeld vrouwen van 90 of ouder krijgen gemiddeld 4 voorschriften en 2 behandelingen per jaar. Per behandeling krijgen ze dus gemiddeld 2 voorschriften.</w:t>
      </w:r>
      <w:r w:rsidR="00B4451B">
        <w:t xml:space="preserve"> </w:t>
      </w:r>
      <w:r w:rsidR="005F5501">
        <w:t>Daartegenover staat dat het gemiddeld aantal voorschriften per behandeling bij 0- tot 4-jarigen maar 1,15 bedraagt.</w:t>
      </w:r>
    </w:p>
    <w:p w14:paraId="6397F785" w14:textId="77777777" w:rsidR="00482CB8" w:rsidRDefault="00482CB8" w:rsidP="00E96B04">
      <w:pPr>
        <w:pStyle w:val="Bodytxt"/>
      </w:pPr>
    </w:p>
    <w:p w14:paraId="3AA38B61" w14:textId="0E9272B1" w:rsidR="00DE5B4D" w:rsidRPr="00A25028" w:rsidRDefault="00DE5B4D" w:rsidP="00DE5B4D">
      <w:pPr>
        <w:pStyle w:val="Bodytxt"/>
        <w:spacing w:before="120" w:after="60"/>
        <w:rPr>
          <w:i/>
        </w:rPr>
      </w:pPr>
      <w:r w:rsidRPr="00A25028">
        <w:rPr>
          <w:i/>
        </w:rPr>
        <w:t xml:space="preserve">Figuur </w:t>
      </w:r>
      <w:r>
        <w:rPr>
          <w:i/>
        </w:rPr>
        <w:t>6</w:t>
      </w:r>
      <w:r w:rsidRPr="00A25028">
        <w:rPr>
          <w:i/>
        </w:rPr>
        <w:t xml:space="preserve">: </w:t>
      </w:r>
      <w:r>
        <w:rPr>
          <w:i/>
        </w:rPr>
        <w:t>Gemiddeld a</w:t>
      </w:r>
      <w:r w:rsidRPr="00A25028">
        <w:rPr>
          <w:i/>
        </w:rPr>
        <w:t xml:space="preserve">antal voorschriften </w:t>
      </w:r>
      <w:r>
        <w:rPr>
          <w:i/>
        </w:rPr>
        <w:t xml:space="preserve">en behandelingen </w:t>
      </w:r>
      <w:r w:rsidRPr="00A25028">
        <w:rPr>
          <w:i/>
        </w:rPr>
        <w:t xml:space="preserve">antibiotica </w:t>
      </w:r>
      <w:r>
        <w:rPr>
          <w:i/>
        </w:rPr>
        <w:t>per patiënt per jaar,</w:t>
      </w:r>
      <w:r w:rsidRPr="00A25028">
        <w:rPr>
          <w:i/>
        </w:rPr>
        <w:t xml:space="preserve"> naar </w:t>
      </w:r>
      <w:r>
        <w:rPr>
          <w:i/>
        </w:rPr>
        <w:t xml:space="preserve">5-jaarlijkse </w:t>
      </w:r>
      <w:r w:rsidRPr="00A25028">
        <w:rPr>
          <w:i/>
        </w:rPr>
        <w:t>leeftijds</w:t>
      </w:r>
      <w:r>
        <w:rPr>
          <w:i/>
        </w:rPr>
        <w:t>groep</w:t>
      </w:r>
      <w:r w:rsidRPr="00A25028">
        <w:rPr>
          <w:i/>
        </w:rPr>
        <w:t xml:space="preserve"> en geslacht bij leden van de Socialistische Mutualiteiten (</w:t>
      </w:r>
      <w:r>
        <w:rPr>
          <w:i/>
        </w:rPr>
        <w:t>epidemiejaar 2017</w:t>
      </w:r>
      <w:r w:rsidRPr="00A25028">
        <w:rPr>
          <w:i/>
        </w:rPr>
        <w:t>)</w:t>
      </w:r>
    </w:p>
    <w:p w14:paraId="2B6B328B" w14:textId="20DA1EDC" w:rsidR="00D5560F" w:rsidRDefault="004E5A43" w:rsidP="00E96B04">
      <w:pPr>
        <w:pStyle w:val="Bodytxt"/>
      </w:pPr>
      <w:r>
        <w:rPr>
          <w:noProof/>
          <w:lang w:eastAsia="nl-BE"/>
        </w:rPr>
        <w:drawing>
          <wp:inline distT="0" distB="0" distL="0" distR="0" wp14:anchorId="6ADE9B83" wp14:editId="0505C59E">
            <wp:extent cx="5040000" cy="2880000"/>
            <wp:effectExtent l="0" t="0" r="825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C863A4" w14:textId="77777777" w:rsidR="00DE5B4D" w:rsidRDefault="00DE5B4D" w:rsidP="00E96B04">
      <w:pPr>
        <w:pStyle w:val="Bodytxt"/>
      </w:pPr>
    </w:p>
    <w:p w14:paraId="182A2365" w14:textId="77777777" w:rsidR="00482CB8" w:rsidRDefault="00482CB8" w:rsidP="00E96B04">
      <w:pPr>
        <w:pStyle w:val="Bodytxt"/>
      </w:pPr>
    </w:p>
    <w:p w14:paraId="239C9FAD" w14:textId="77777777" w:rsidR="00482CB8" w:rsidRDefault="00482CB8" w:rsidP="00E96B04">
      <w:pPr>
        <w:pStyle w:val="Bodytxt"/>
      </w:pPr>
    </w:p>
    <w:p w14:paraId="1CF4DE6F" w14:textId="7CAE1898" w:rsidR="009E558A" w:rsidRPr="00971202" w:rsidRDefault="006A2C29" w:rsidP="009E558A">
      <w:pPr>
        <w:pStyle w:val="TitelH2"/>
        <w:rPr>
          <w:sz w:val="40"/>
          <w:szCs w:val="40"/>
          <w:lang w:val="nl-BE"/>
        </w:rPr>
      </w:pPr>
      <w:r w:rsidRPr="00971202">
        <w:rPr>
          <w:sz w:val="40"/>
          <w:szCs w:val="40"/>
          <w:lang w:val="nl-BE"/>
        </w:rPr>
        <w:t xml:space="preserve">Socio-demografische </w:t>
      </w:r>
      <w:r w:rsidR="003B701E" w:rsidRPr="00971202">
        <w:rPr>
          <w:sz w:val="40"/>
          <w:szCs w:val="40"/>
          <w:lang w:val="nl-BE"/>
        </w:rPr>
        <w:t xml:space="preserve">kenmerken van </w:t>
      </w:r>
      <w:r w:rsidR="009D26AA">
        <w:rPr>
          <w:sz w:val="40"/>
          <w:szCs w:val="40"/>
          <w:lang w:val="nl-BE"/>
        </w:rPr>
        <w:t>veel</w:t>
      </w:r>
      <w:r w:rsidR="009E558A" w:rsidRPr="00971202">
        <w:rPr>
          <w:sz w:val="40"/>
          <w:szCs w:val="40"/>
          <w:lang w:val="nl-BE"/>
        </w:rPr>
        <w:t>gebruikers</w:t>
      </w:r>
    </w:p>
    <w:p w14:paraId="45AFD1A7" w14:textId="761285A9" w:rsidR="009E558A" w:rsidRDefault="007B5FFF" w:rsidP="009E558A">
      <w:pPr>
        <w:pStyle w:val="Bodytxt"/>
      </w:pPr>
      <w:r>
        <w:t xml:space="preserve">We </w:t>
      </w:r>
      <w:r w:rsidR="00C66055">
        <w:t xml:space="preserve">definiëren hier </w:t>
      </w:r>
      <w:r w:rsidR="009D26AA">
        <w:t>veel</w:t>
      </w:r>
      <w:r>
        <w:t xml:space="preserve">gebruikers </w:t>
      </w:r>
      <w:r w:rsidR="009D26AA">
        <w:t xml:space="preserve">(van antibiotica) </w:t>
      </w:r>
      <w:r>
        <w:t xml:space="preserve">als </w:t>
      </w:r>
      <w:r w:rsidR="00C66055">
        <w:t xml:space="preserve">de 5% </w:t>
      </w:r>
      <w:r w:rsidR="00370B19">
        <w:t xml:space="preserve">unieke </w:t>
      </w:r>
      <w:r w:rsidR="00C53AB4">
        <w:t>leden</w:t>
      </w:r>
      <w:r w:rsidR="00370B19">
        <w:rPr>
          <w:rStyle w:val="FootnoteReference"/>
        </w:rPr>
        <w:footnoteReference w:id="19"/>
      </w:r>
      <w:r>
        <w:t xml:space="preserve"> </w:t>
      </w:r>
      <w:r w:rsidR="00C66055">
        <w:t xml:space="preserve">met de hoogste consumptie van antibiotica (uitgedrukt in DDD) </w:t>
      </w:r>
      <w:r w:rsidR="000B209F">
        <w:t>in epidemiejaar 2017</w:t>
      </w:r>
      <w:r w:rsidR="00C66055">
        <w:t xml:space="preserve"> </w:t>
      </w:r>
      <w:r w:rsidR="00C53AB4">
        <w:t>(</w:t>
      </w:r>
      <w:r w:rsidR="000B209F">
        <w:t xml:space="preserve">naar analogie met Malo </w:t>
      </w:r>
      <w:r w:rsidR="000B209F" w:rsidRPr="000B209F">
        <w:rPr>
          <w:i/>
        </w:rPr>
        <w:t>et al.</w:t>
      </w:r>
      <w:r w:rsidR="000B209F">
        <w:t>, 2014</w:t>
      </w:r>
      <w:r w:rsidR="000B209F">
        <w:rPr>
          <w:rStyle w:val="FootnoteReference"/>
        </w:rPr>
        <w:footnoteReference w:id="20"/>
      </w:r>
      <w:r w:rsidR="00C53AB4">
        <w:t>)</w:t>
      </w:r>
      <w:r>
        <w:t>.</w:t>
      </w:r>
      <w:r w:rsidR="00C66055">
        <w:t xml:space="preserve"> Zij zijn verantwoordelijk voor </w:t>
      </w:r>
      <w:r w:rsidR="00E87FFD">
        <w:t>23</w:t>
      </w:r>
      <w:r w:rsidR="00C66055">
        <w:t>% van het totale antibioticaverbruik</w:t>
      </w:r>
      <w:r w:rsidR="00035BBB">
        <w:t xml:space="preserve"> van alle leden van de Socialistische Mutualiteiten</w:t>
      </w:r>
      <w:r w:rsidR="001A17D3">
        <w:t xml:space="preserve"> tijdens dat jaar</w:t>
      </w:r>
      <w:r w:rsidR="001A214B">
        <w:t>;</w:t>
      </w:r>
      <w:r w:rsidR="00C66055">
        <w:t xml:space="preserve"> </w:t>
      </w:r>
      <w:r w:rsidR="00C53AB4">
        <w:t xml:space="preserve">hun </w:t>
      </w:r>
      <w:r w:rsidR="005F5501">
        <w:t xml:space="preserve">verbruik </w:t>
      </w:r>
      <w:r w:rsidR="008A6E33">
        <w:t>bedraagt minstens 72</w:t>
      </w:r>
      <w:r w:rsidR="00C66055">
        <w:t xml:space="preserve"> DDD/jaar</w:t>
      </w:r>
      <w:r w:rsidR="001A214B">
        <w:t xml:space="preserve"> (zij slikken dus het equivalent van minstens </w:t>
      </w:r>
      <w:r w:rsidR="008A6E33">
        <w:t>72</w:t>
      </w:r>
      <w:r w:rsidR="001A214B">
        <w:t xml:space="preserve"> dagdosissen </w:t>
      </w:r>
      <w:r w:rsidR="006A2C29">
        <w:t xml:space="preserve">antibiotica </w:t>
      </w:r>
      <w:r w:rsidR="001A214B">
        <w:t>tijdens het epidemiejaar 2017)</w:t>
      </w:r>
      <w:r w:rsidR="00C66055">
        <w:t>.</w:t>
      </w:r>
    </w:p>
    <w:p w14:paraId="3CC3C13C" w14:textId="45B22604" w:rsidR="0081579D" w:rsidRDefault="0081579D" w:rsidP="009E558A">
      <w:pPr>
        <w:pStyle w:val="Bodytxt"/>
      </w:pPr>
      <w:r>
        <w:lastRenderedPageBreak/>
        <w:t xml:space="preserve">Veelgebruikers hebben vaak een aandoening die gekenmerkt wordt door zeer frequente infecties of opstoten van infecties, of hebben een aandoening die een zeer langdurig gebruik van antibiotica vereist. Anderzijds gaat het soms ook over preventief gebruik bij bepaalde aandoeningen die gepaard gaan met een verhoogde gevoeligheid aan infecties. Voorbeelden </w:t>
      </w:r>
      <w:r w:rsidR="005877B7">
        <w:t>van een mogelijk langdurig gebruik van antibiotica</w:t>
      </w:r>
      <w:r>
        <w:t xml:space="preserve">: </w:t>
      </w:r>
      <w:r w:rsidR="005877B7">
        <w:t xml:space="preserve">patiënten met </w:t>
      </w:r>
      <w:r>
        <w:t>mucovicidose</w:t>
      </w:r>
      <w:r w:rsidR="005877B7">
        <w:t xml:space="preserve"> of tuberculose</w:t>
      </w:r>
      <w:r>
        <w:t>, immuungedeprimeerd</w:t>
      </w:r>
      <w:r w:rsidR="005877B7">
        <w:t>e patiënten (HIV, andere immuun</w:t>
      </w:r>
      <w:r>
        <w:t xml:space="preserve">deficiënties, transplantatiepatiënten), preventief bij nieraandoeningen zoals nierstenen of refluxpathologie, langdurig verblijf op intensieve zorgen en bepaalde </w:t>
      </w:r>
      <w:r w:rsidR="00E342E5">
        <w:t xml:space="preserve">chronische </w:t>
      </w:r>
      <w:r>
        <w:t xml:space="preserve">aandoeningen zoals </w:t>
      </w:r>
      <w:r w:rsidR="00E342E5">
        <w:t>chronisch obstructief longlijden (COPD).</w:t>
      </w:r>
    </w:p>
    <w:p w14:paraId="050AD408" w14:textId="77777777" w:rsidR="009E558A" w:rsidRDefault="009E558A" w:rsidP="00E96B04">
      <w:pPr>
        <w:pStyle w:val="Bodytxt"/>
      </w:pPr>
    </w:p>
    <w:p w14:paraId="25391E48" w14:textId="51FB8657" w:rsidR="00BC7AE8" w:rsidRPr="009E20D1" w:rsidRDefault="00BC7AE8" w:rsidP="00BC7AE8">
      <w:pPr>
        <w:pStyle w:val="TitelH3"/>
        <w:spacing w:before="120" w:after="120"/>
      </w:pPr>
      <w:r>
        <w:t>Naar leeftijdsgroep en geslacht</w:t>
      </w:r>
    </w:p>
    <w:p w14:paraId="4A7ED3C4" w14:textId="04BD173E" w:rsidR="00D5560F" w:rsidRDefault="00EB532E" w:rsidP="00E96B04">
      <w:pPr>
        <w:pStyle w:val="Bodytxt"/>
      </w:pPr>
      <w:r>
        <w:t xml:space="preserve">Het percentage </w:t>
      </w:r>
      <w:r w:rsidR="00F07550">
        <w:t>veel</w:t>
      </w:r>
      <w:r w:rsidR="003B701E">
        <w:t xml:space="preserve">gebruikers </w:t>
      </w:r>
      <w:r>
        <w:t xml:space="preserve">neemt toe met de leeftijd (figuur </w:t>
      </w:r>
      <w:r w:rsidR="0023286D">
        <w:t>7</w:t>
      </w:r>
      <w:r>
        <w:t xml:space="preserve">). In de leeftijdsgroep 15-19 jaar is er eerste piek (hier is 4% van de </w:t>
      </w:r>
      <w:r w:rsidR="00370B19">
        <w:t xml:space="preserve">unieke leden </w:t>
      </w:r>
      <w:r w:rsidR="00F07550">
        <w:t>veel</w:t>
      </w:r>
      <w:r w:rsidR="00370B19">
        <w:t>gebruiker</w:t>
      </w:r>
      <w:r>
        <w:t>)</w:t>
      </w:r>
      <w:r w:rsidR="00A00C3E">
        <w:t>; dit kan deels worden gekoppeld aan het gebruik van specifieke antibiotica bij de behandeling van acne</w:t>
      </w:r>
      <w:r w:rsidR="00370B19">
        <w:t xml:space="preserve">. Bij twintigers daalt het </w:t>
      </w:r>
      <w:r w:rsidR="002D3D17">
        <w:t>aandeel</w:t>
      </w:r>
      <w:r w:rsidR="00370B19">
        <w:t xml:space="preserve"> licht, en neemt vervolgens — vanaf de leeftijd van 30 jaar — geleidelijk toe. Bij 75-plussers is ongeveer 1 op de 10 unieke leden een </w:t>
      </w:r>
      <w:r w:rsidR="00F07550">
        <w:t>veel</w:t>
      </w:r>
      <w:r w:rsidR="00370B19">
        <w:t>gebruiker.</w:t>
      </w:r>
    </w:p>
    <w:p w14:paraId="553954B2" w14:textId="77777777" w:rsidR="005F5501" w:rsidRDefault="005F5501" w:rsidP="00E96B04">
      <w:pPr>
        <w:pStyle w:val="Bodytxt"/>
      </w:pPr>
    </w:p>
    <w:p w14:paraId="3D0C7B9E" w14:textId="61BF40E8" w:rsidR="00370B19" w:rsidRDefault="00370B19" w:rsidP="00E96B04">
      <w:pPr>
        <w:pStyle w:val="Bodytxt"/>
      </w:pPr>
      <w:r>
        <w:t xml:space="preserve">De verschillen naar geslacht zijn eerder beperkt. </w:t>
      </w:r>
      <w:r w:rsidR="0023286D">
        <w:t>Tussen de leeftijden van 20 en 60 jaar zijn er verhoudingsgewijs i</w:t>
      </w:r>
      <w:r w:rsidR="00253BC8">
        <w:t xml:space="preserve">ets meer vrouwen dan mannen </w:t>
      </w:r>
      <w:r w:rsidR="00F07550">
        <w:t>veel</w:t>
      </w:r>
      <w:r w:rsidR="00253BC8">
        <w:t>gebruiker</w:t>
      </w:r>
      <w:r w:rsidR="0023286D">
        <w:t xml:space="preserve"> van antibiotica; op oudere leeftijd liggen de percentages iets hoger bij mannen.</w:t>
      </w:r>
      <w:r w:rsidR="00BC7AE8">
        <w:t xml:space="preserve"> Over alle leeftijden samen is respectievelijk 4,6% en 5,4% van de mannen en vrouwen een </w:t>
      </w:r>
      <w:r w:rsidR="00F07550">
        <w:t>veel</w:t>
      </w:r>
      <w:r w:rsidR="00BC7AE8">
        <w:t>gebruiker.</w:t>
      </w:r>
    </w:p>
    <w:p w14:paraId="4AA67C59" w14:textId="77777777" w:rsidR="00482CB8" w:rsidRDefault="00482CB8" w:rsidP="00E96B04">
      <w:pPr>
        <w:pStyle w:val="Bodytxt"/>
      </w:pPr>
    </w:p>
    <w:p w14:paraId="7BFEB1FB" w14:textId="0BA64AE3" w:rsidR="0023286D" w:rsidRPr="00A25028" w:rsidRDefault="0023286D" w:rsidP="0023286D">
      <w:pPr>
        <w:pStyle w:val="Bodytxt"/>
        <w:spacing w:before="120" w:after="60"/>
        <w:rPr>
          <w:i/>
        </w:rPr>
      </w:pPr>
      <w:r w:rsidRPr="00A25028">
        <w:rPr>
          <w:i/>
        </w:rPr>
        <w:t xml:space="preserve">Figuur </w:t>
      </w:r>
      <w:r>
        <w:rPr>
          <w:i/>
        </w:rPr>
        <w:t>7</w:t>
      </w:r>
      <w:r w:rsidRPr="00A25028">
        <w:rPr>
          <w:i/>
        </w:rPr>
        <w:t xml:space="preserve">: </w:t>
      </w:r>
      <w:r>
        <w:rPr>
          <w:i/>
        </w:rPr>
        <w:t xml:space="preserve">Percentage </w:t>
      </w:r>
      <w:r w:rsidR="00F07550">
        <w:rPr>
          <w:i/>
        </w:rPr>
        <w:t>veel</w:t>
      </w:r>
      <w:r>
        <w:rPr>
          <w:i/>
        </w:rPr>
        <w:t xml:space="preserve">gebruikers van </w:t>
      </w:r>
      <w:r w:rsidRPr="00A25028">
        <w:rPr>
          <w:i/>
        </w:rPr>
        <w:t xml:space="preserve">antibiotica naar </w:t>
      </w:r>
      <w:r>
        <w:rPr>
          <w:i/>
        </w:rPr>
        <w:t xml:space="preserve">geslacht en 5-jaarlijkse </w:t>
      </w:r>
      <w:r w:rsidRPr="00A25028">
        <w:rPr>
          <w:i/>
        </w:rPr>
        <w:t>leeftijds</w:t>
      </w:r>
      <w:r>
        <w:rPr>
          <w:i/>
        </w:rPr>
        <w:t xml:space="preserve">groep </w:t>
      </w:r>
      <w:r w:rsidRPr="00A25028">
        <w:rPr>
          <w:i/>
        </w:rPr>
        <w:t xml:space="preserve">bij leden van de Socialistische Mutualiteiten </w:t>
      </w:r>
      <w:r>
        <w:rPr>
          <w:i/>
        </w:rPr>
        <w:t xml:space="preserve">met minstens 1 </w:t>
      </w:r>
      <w:r w:rsidR="00253BC8">
        <w:rPr>
          <w:i/>
        </w:rPr>
        <w:t>voorschrift antibiotica (</w:t>
      </w:r>
      <w:r>
        <w:rPr>
          <w:i/>
        </w:rPr>
        <w:t>epidemiejaar 2017</w:t>
      </w:r>
      <w:r w:rsidR="00253BC8">
        <w:rPr>
          <w:i/>
        </w:rPr>
        <w:t>)</w:t>
      </w:r>
    </w:p>
    <w:p w14:paraId="48EC38C9" w14:textId="2948306C" w:rsidR="00E433A4" w:rsidRDefault="00F07550" w:rsidP="00E96B04">
      <w:pPr>
        <w:pStyle w:val="Bodytxt"/>
      </w:pPr>
      <w:r>
        <w:rPr>
          <w:noProof/>
          <w:lang w:eastAsia="nl-BE"/>
        </w:rPr>
        <w:drawing>
          <wp:inline distT="0" distB="0" distL="0" distR="0" wp14:anchorId="517659FA" wp14:editId="34EFCBC0">
            <wp:extent cx="5040000" cy="2520000"/>
            <wp:effectExtent l="0" t="0" r="825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731C90" w14:textId="77777777" w:rsidR="005F5501" w:rsidRPr="003E7502" w:rsidRDefault="005F5501" w:rsidP="00E96B04">
      <w:pPr>
        <w:pStyle w:val="Bodytxt"/>
      </w:pPr>
    </w:p>
    <w:p w14:paraId="1737E4E0" w14:textId="3AF12B9A" w:rsidR="00032B15" w:rsidRPr="009E20D1" w:rsidRDefault="00032B15" w:rsidP="00032B15">
      <w:pPr>
        <w:pStyle w:val="TitelH3"/>
        <w:spacing w:before="120" w:after="120"/>
      </w:pPr>
      <w:r>
        <w:t xml:space="preserve">Naar </w:t>
      </w:r>
      <w:r w:rsidR="003B701E">
        <w:t>voorkeurregeling</w:t>
      </w:r>
    </w:p>
    <w:p w14:paraId="5C9A3DE5" w14:textId="09624468" w:rsidR="00BA010C" w:rsidRDefault="003B701E" w:rsidP="00BA010C">
      <w:pPr>
        <w:pStyle w:val="Bodytxt"/>
      </w:pPr>
      <w:r>
        <w:t>Opgedeeld naar voorkeurregeling zijn er m</w:t>
      </w:r>
      <w:r w:rsidR="002D3D17">
        <w:t>eer uitgesprok</w:t>
      </w:r>
      <w:r w:rsidR="00E70C0A">
        <w:t>en verschillen. Globaal zijn 4,1</w:t>
      </w:r>
      <w:r w:rsidR="002D3D17">
        <w:t xml:space="preserve">% van de unieke leden met een gewone voorkeurregeling (zonder verhoogde tegemoetkoming) </w:t>
      </w:r>
      <w:r w:rsidR="00BE69E9">
        <w:t>veel</w:t>
      </w:r>
      <w:r w:rsidR="002D3D17">
        <w:t>gebruiker; bij leden met verhoogde tegemoetkoming</w:t>
      </w:r>
      <w:r w:rsidR="00234B97">
        <w:rPr>
          <w:rStyle w:val="FootnoteReference"/>
        </w:rPr>
        <w:footnoteReference w:id="21"/>
      </w:r>
      <w:r w:rsidR="00E70C0A">
        <w:t xml:space="preserve"> is dat veel meer: 7,0</w:t>
      </w:r>
      <w:r w:rsidR="002D3D17">
        <w:t xml:space="preserve"> procent. Vooral bij personen van middelbare leeftijd zijn de verschillen zeer opvallend (figuur 7).</w:t>
      </w:r>
      <w:r w:rsidR="00234B97">
        <w:t xml:space="preserve"> </w:t>
      </w:r>
      <w:r w:rsidR="006128CC">
        <w:t xml:space="preserve">Dit kan worden verklaard door het feit </w:t>
      </w:r>
      <w:r w:rsidR="001A17D3">
        <w:t>dat leden met</w:t>
      </w:r>
      <w:r w:rsidR="00BA010C">
        <w:t xml:space="preserve"> </w:t>
      </w:r>
      <w:r w:rsidR="00BA010C">
        <w:lastRenderedPageBreak/>
        <w:t>verhoogde tegemoetkoming over het algemeen een slechtere gezondheidstoestand hebben dan leden met een gewone voorkeurregeling</w:t>
      </w:r>
      <w:r w:rsidR="00BA010C">
        <w:rPr>
          <w:rStyle w:val="FootnoteReference"/>
        </w:rPr>
        <w:footnoteReference w:id="22"/>
      </w:r>
      <w:r w:rsidR="00BA010C">
        <w:t>.</w:t>
      </w:r>
    </w:p>
    <w:p w14:paraId="1DAEEF50" w14:textId="3E945C00" w:rsidR="003B701E" w:rsidRDefault="003B701E" w:rsidP="00032B15">
      <w:pPr>
        <w:pStyle w:val="Bodytxt"/>
      </w:pPr>
    </w:p>
    <w:p w14:paraId="0ED08D7B" w14:textId="2FBAD7E0" w:rsidR="00E342E5" w:rsidRDefault="00BA010C" w:rsidP="00BA010C">
      <w:pPr>
        <w:pStyle w:val="Bodytxt"/>
      </w:pPr>
      <w:r>
        <w:t>Leden met verhoogde tegemoetkoming consumeren dus niet alleen meer antibiotica dan leden zonder verhoogde tegemoetkoming (zie het vorig rapport naar de consumptie van antibiotica bij leden van de Socialistische Mutualiteiten</w:t>
      </w:r>
      <w:r>
        <w:rPr>
          <w:rStyle w:val="FootnoteReference"/>
        </w:rPr>
        <w:footnoteReference w:id="23"/>
      </w:r>
      <w:r w:rsidR="00BE69E9">
        <w:t>), ze zijn ook vaker een veel</w:t>
      </w:r>
      <w:r>
        <w:t xml:space="preserve">gebruiker van antibiotica. </w:t>
      </w:r>
      <w:r w:rsidRPr="000A22E8">
        <w:t xml:space="preserve">De </w:t>
      </w:r>
      <w:r>
        <w:t>prijsstijging</w:t>
      </w:r>
      <w:r w:rsidRPr="000A22E8">
        <w:t xml:space="preserve"> van antibiotica </w:t>
      </w:r>
      <w:r>
        <w:t xml:space="preserve">sinds 1 mei 2017 </w:t>
      </w:r>
      <w:r w:rsidRPr="000A22E8">
        <w:t>he</w:t>
      </w:r>
      <w:r>
        <w:t>eft een zeer grote</w:t>
      </w:r>
      <w:r w:rsidRPr="000A22E8">
        <w:t xml:space="preserve"> impact op deze </w:t>
      </w:r>
      <w:r>
        <w:t xml:space="preserve">minder kapitaalkrachtige </w:t>
      </w:r>
      <w:r w:rsidRPr="000A22E8">
        <w:t>groep</w:t>
      </w:r>
      <w:r>
        <w:t>: niet alleen ligt de totale jaarlijkse factuur hoger dan bij gewone rechthebbenden, ook het voorkeurtarief voor personen met verhoogde tegemoetkoming is met de maatregel van mei 2017 afgeschaft</w:t>
      </w:r>
      <w:r w:rsidRPr="000A22E8">
        <w:t>.</w:t>
      </w:r>
      <w:r>
        <w:t xml:space="preserve"> </w:t>
      </w:r>
      <w:r w:rsidR="00E342E5">
        <w:t>Veelgebruikers met verhoogde tegemoetkoming betalen daardoor bijna 50 euro per jaar voor alle afleveringen antibiotica tijdens epidemiejaar 2017, veel meer (+130%) dan in epidemiejaar 2016 (tabel 7)</w:t>
      </w:r>
    </w:p>
    <w:p w14:paraId="777EED99" w14:textId="77777777" w:rsidR="00BA010C" w:rsidRDefault="00BA010C" w:rsidP="00032B15">
      <w:pPr>
        <w:pStyle w:val="Bodytxt"/>
      </w:pPr>
    </w:p>
    <w:p w14:paraId="2E86C9B3" w14:textId="0A39E6D8" w:rsidR="003B701E" w:rsidRPr="00A25028" w:rsidRDefault="003B701E" w:rsidP="003B701E">
      <w:pPr>
        <w:pStyle w:val="Bodytxt"/>
        <w:spacing w:before="120" w:after="60"/>
        <w:rPr>
          <w:i/>
        </w:rPr>
      </w:pPr>
      <w:r w:rsidRPr="00A25028">
        <w:rPr>
          <w:i/>
        </w:rPr>
        <w:t xml:space="preserve">Figuur </w:t>
      </w:r>
      <w:r w:rsidR="002D3D17">
        <w:rPr>
          <w:i/>
        </w:rPr>
        <w:t>8</w:t>
      </w:r>
      <w:r w:rsidRPr="00A25028">
        <w:rPr>
          <w:i/>
        </w:rPr>
        <w:t xml:space="preserve">: </w:t>
      </w:r>
      <w:r>
        <w:rPr>
          <w:i/>
        </w:rPr>
        <w:t xml:space="preserve">Percentage </w:t>
      </w:r>
      <w:r w:rsidR="00BE69E9">
        <w:rPr>
          <w:i/>
        </w:rPr>
        <w:t>veel</w:t>
      </w:r>
      <w:r>
        <w:rPr>
          <w:i/>
        </w:rPr>
        <w:t xml:space="preserve">gebruikers van </w:t>
      </w:r>
      <w:r w:rsidRPr="00A25028">
        <w:rPr>
          <w:i/>
        </w:rPr>
        <w:t xml:space="preserve">antibiotica naar </w:t>
      </w:r>
      <w:r>
        <w:rPr>
          <w:i/>
        </w:rPr>
        <w:t xml:space="preserve">voorkeurregeling (gewone rechthebbende vs. rechthebbende met verhoogde tegemoetkoming) en 5-jaarlijkse </w:t>
      </w:r>
      <w:r w:rsidRPr="00A25028">
        <w:rPr>
          <w:i/>
        </w:rPr>
        <w:t>leeftijds</w:t>
      </w:r>
      <w:r>
        <w:rPr>
          <w:i/>
        </w:rPr>
        <w:t xml:space="preserve">groep </w:t>
      </w:r>
      <w:r w:rsidRPr="00A25028">
        <w:rPr>
          <w:i/>
        </w:rPr>
        <w:t xml:space="preserve">bij leden van de Socialistische Mutualiteiten </w:t>
      </w:r>
      <w:r>
        <w:rPr>
          <w:i/>
        </w:rPr>
        <w:t xml:space="preserve">met minstens 1 voorschrift antibiotica </w:t>
      </w:r>
      <w:r w:rsidR="00253BC8">
        <w:rPr>
          <w:i/>
        </w:rPr>
        <w:t>(</w:t>
      </w:r>
      <w:r>
        <w:rPr>
          <w:i/>
        </w:rPr>
        <w:t>epidemiejaar 2017</w:t>
      </w:r>
      <w:r w:rsidR="00253BC8">
        <w:rPr>
          <w:i/>
        </w:rPr>
        <w:t>)</w:t>
      </w:r>
    </w:p>
    <w:p w14:paraId="621255A5" w14:textId="668A80EA" w:rsidR="003B701E" w:rsidRDefault="003B701E" w:rsidP="00032B15">
      <w:pPr>
        <w:pStyle w:val="Bodytxt"/>
      </w:pPr>
      <w:r>
        <w:rPr>
          <w:noProof/>
          <w:lang w:eastAsia="nl-BE"/>
        </w:rPr>
        <w:drawing>
          <wp:inline distT="0" distB="0" distL="0" distR="0" wp14:anchorId="6A80720A" wp14:editId="1C6CD3FC">
            <wp:extent cx="5040000" cy="2520000"/>
            <wp:effectExtent l="0" t="0" r="825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778553" w14:textId="77777777" w:rsidR="00E342E5" w:rsidRDefault="00E342E5" w:rsidP="00850804">
      <w:pPr>
        <w:pStyle w:val="Bodytxt"/>
      </w:pPr>
    </w:p>
    <w:p w14:paraId="66FD0D55" w14:textId="0992982C" w:rsidR="00850804" w:rsidRDefault="00850804" w:rsidP="00850804">
      <w:pPr>
        <w:pStyle w:val="grafiektitel"/>
        <w:spacing w:after="60"/>
      </w:pPr>
      <w:r>
        <w:t>Tabel 7</w:t>
      </w:r>
      <w:r w:rsidRPr="00F9502A">
        <w:t xml:space="preserve">: </w:t>
      </w:r>
      <w:r>
        <w:t>Aantal</w:t>
      </w:r>
      <w:r w:rsidR="00253BC8">
        <w:t xml:space="preserve"> unieke</w:t>
      </w:r>
      <w:r>
        <w:t xml:space="preserve"> leden en gemiddelde jaarlijkse patiëntkost naar al dan niet veelgebrui</w:t>
      </w:r>
      <w:r w:rsidR="00713410">
        <w:t xml:space="preserve">ker antibiotica en al dan niet </w:t>
      </w:r>
      <w:r>
        <w:t xml:space="preserve">verhoogde tegemoetkoming, bij leden van de Socialistische Mutualiteiten </w:t>
      </w:r>
      <w:r w:rsidR="00253BC8">
        <w:t>(</w:t>
      </w:r>
      <w:r>
        <w:t>epidemiejaren 2016 en 2017</w:t>
      </w:r>
      <w:r w:rsidR="00253BC8">
        <w:t>)</w:t>
      </w:r>
    </w:p>
    <w:tbl>
      <w:tblPr>
        <w:tblStyle w:val="LightList-Accent2"/>
        <w:tblW w:w="9771" w:type="dxa"/>
        <w:tblLayout w:type="fixed"/>
        <w:tblLook w:val="04A0" w:firstRow="1" w:lastRow="0" w:firstColumn="1" w:lastColumn="0" w:noHBand="0" w:noVBand="1"/>
      </w:tblPr>
      <w:tblGrid>
        <w:gridCol w:w="1266"/>
        <w:gridCol w:w="1134"/>
        <w:gridCol w:w="1276"/>
        <w:gridCol w:w="1276"/>
        <w:gridCol w:w="1701"/>
        <w:gridCol w:w="1701"/>
        <w:gridCol w:w="1417"/>
      </w:tblGrid>
      <w:tr w:rsidR="00713410" w:rsidRPr="00BB6E29" w14:paraId="41F6DB4D" w14:textId="55C03AFB" w:rsidTr="00713410">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4F565E6" w14:textId="65BFD58A" w:rsidR="00713410" w:rsidRPr="00850804" w:rsidRDefault="00713410" w:rsidP="00850804">
            <w:pPr>
              <w:pStyle w:val="Bodytxt"/>
              <w:rPr>
                <w:color w:val="FFFFFF" w:themeColor="background1"/>
                <w:sz w:val="18"/>
                <w:szCs w:val="18"/>
              </w:rPr>
            </w:pPr>
            <w:r w:rsidRPr="00850804">
              <w:rPr>
                <w:color w:val="FFFFFF" w:themeColor="background1"/>
                <w:sz w:val="18"/>
                <w:szCs w:val="18"/>
              </w:rPr>
              <w:t>Veel</w:t>
            </w:r>
            <w:r>
              <w:rPr>
                <w:color w:val="FFFFFF" w:themeColor="background1"/>
                <w:sz w:val="18"/>
                <w:szCs w:val="18"/>
              </w:rPr>
              <w:t>-</w:t>
            </w:r>
            <w:r w:rsidRPr="00850804">
              <w:rPr>
                <w:color w:val="FFFFFF" w:themeColor="background1"/>
                <w:sz w:val="18"/>
                <w:szCs w:val="18"/>
              </w:rPr>
              <w:t>gebruiker</w:t>
            </w:r>
            <w:r>
              <w:rPr>
                <w:color w:val="FFFFFF" w:themeColor="background1"/>
                <w:sz w:val="18"/>
                <w:szCs w:val="18"/>
              </w:rPr>
              <w:t>?</w:t>
            </w:r>
          </w:p>
        </w:tc>
        <w:tc>
          <w:tcPr>
            <w:tcW w:w="1134" w:type="dxa"/>
            <w:vAlign w:val="center"/>
          </w:tcPr>
          <w:p w14:paraId="2552F13D" w14:textId="28175B8B" w:rsidR="00713410" w:rsidRPr="008A17AE" w:rsidRDefault="00713410" w:rsidP="00850804">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Voorkeur-regeling?</w:t>
            </w:r>
          </w:p>
        </w:tc>
        <w:tc>
          <w:tcPr>
            <w:tcW w:w="1276" w:type="dxa"/>
            <w:vAlign w:val="center"/>
          </w:tcPr>
          <w:p w14:paraId="79FD6BFA" w14:textId="377172FB" w:rsidR="00713410" w:rsidRPr="008A17AE" w:rsidRDefault="00713410" w:rsidP="00850804">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Aantal leden </w:t>
            </w:r>
            <w:r w:rsidRPr="008A17AE">
              <w:rPr>
                <w:color w:val="FFFFFF" w:themeColor="background1"/>
                <w:sz w:val="18"/>
                <w:szCs w:val="18"/>
              </w:rPr>
              <w:t>2016</w:t>
            </w:r>
          </w:p>
        </w:tc>
        <w:tc>
          <w:tcPr>
            <w:tcW w:w="1276" w:type="dxa"/>
            <w:vAlign w:val="center"/>
          </w:tcPr>
          <w:p w14:paraId="0A244637" w14:textId="1654DCAE" w:rsidR="00713410" w:rsidRPr="008A17AE" w:rsidRDefault="00713410" w:rsidP="00850804">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Aantal leden </w:t>
            </w:r>
            <w:r w:rsidRPr="008A17AE">
              <w:rPr>
                <w:color w:val="FFFFFF" w:themeColor="background1"/>
                <w:sz w:val="18"/>
                <w:szCs w:val="18"/>
              </w:rPr>
              <w:t>2017</w:t>
            </w:r>
          </w:p>
        </w:tc>
        <w:tc>
          <w:tcPr>
            <w:tcW w:w="1701" w:type="dxa"/>
            <w:vAlign w:val="center"/>
          </w:tcPr>
          <w:p w14:paraId="084F3EA9" w14:textId="4EF70599" w:rsidR="00713410" w:rsidRPr="008A17AE" w:rsidRDefault="00713410" w:rsidP="00850804">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Gemiddelde patiëntkost 2016</w:t>
            </w:r>
          </w:p>
        </w:tc>
        <w:tc>
          <w:tcPr>
            <w:tcW w:w="1701" w:type="dxa"/>
            <w:vAlign w:val="center"/>
          </w:tcPr>
          <w:p w14:paraId="63C970BC" w14:textId="44BE454E" w:rsidR="00713410" w:rsidRPr="008A17AE" w:rsidRDefault="00713410" w:rsidP="00850804">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Gemiddelde patiëntkost 2016</w:t>
            </w:r>
          </w:p>
        </w:tc>
        <w:tc>
          <w:tcPr>
            <w:tcW w:w="1417" w:type="dxa"/>
            <w:vAlign w:val="center"/>
          </w:tcPr>
          <w:p w14:paraId="4AA389FF" w14:textId="2963F6BD" w:rsidR="00713410" w:rsidRDefault="00713410" w:rsidP="00713410">
            <w:pPr>
              <w:pStyle w:val="Bodyt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Stijging kost 2016-17</w:t>
            </w:r>
          </w:p>
        </w:tc>
      </w:tr>
      <w:tr w:rsidR="00713410" w:rsidRPr="00BB6E29" w14:paraId="189482C3" w14:textId="7EF1DB2B" w:rsidTr="007134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3647EE3E" w14:textId="62A9DBD9" w:rsidR="00713410" w:rsidRPr="00CE7465" w:rsidRDefault="00713410" w:rsidP="00713410">
            <w:pPr>
              <w:pStyle w:val="Bodytxt"/>
              <w:jc w:val="left"/>
              <w:rPr>
                <w:color w:val="808080" w:themeColor="background1" w:themeShade="80"/>
                <w:sz w:val="18"/>
                <w:szCs w:val="18"/>
              </w:rPr>
            </w:pPr>
            <w:r>
              <w:rPr>
                <w:color w:val="808080" w:themeColor="background1" w:themeShade="80"/>
                <w:sz w:val="18"/>
                <w:szCs w:val="18"/>
              </w:rPr>
              <w:t>Nee</w:t>
            </w:r>
          </w:p>
        </w:tc>
        <w:tc>
          <w:tcPr>
            <w:tcW w:w="1134" w:type="dxa"/>
            <w:vAlign w:val="center"/>
          </w:tcPr>
          <w:p w14:paraId="008B8F21" w14:textId="5572BB74"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lang w:val="fr-BE"/>
              </w:rPr>
            </w:pPr>
            <w:r>
              <w:rPr>
                <w:rFonts w:asciiTheme="minorHAnsi" w:hAnsiTheme="minorHAnsi"/>
                <w:color w:val="808080" w:themeColor="background1" w:themeShade="80"/>
                <w:sz w:val="18"/>
                <w:szCs w:val="18"/>
                <w:lang w:val="fr-BE"/>
              </w:rPr>
              <w:t>Nee</w:t>
            </w:r>
          </w:p>
        </w:tc>
        <w:tc>
          <w:tcPr>
            <w:tcW w:w="1276" w:type="dxa"/>
            <w:vAlign w:val="center"/>
          </w:tcPr>
          <w:p w14:paraId="04FE86DC" w14:textId="213F1FC3"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713410">
              <w:rPr>
                <w:rFonts w:asciiTheme="minorHAnsi" w:hAnsiTheme="minorHAnsi"/>
                <w:color w:val="808080" w:themeColor="background1" w:themeShade="80"/>
                <w:sz w:val="18"/>
                <w:szCs w:val="18"/>
              </w:rPr>
              <w:t>879</w:t>
            </w:r>
            <w:r>
              <w:rPr>
                <w:rFonts w:asciiTheme="minorHAnsi" w:hAnsiTheme="minorHAnsi"/>
                <w:color w:val="808080" w:themeColor="background1" w:themeShade="80"/>
                <w:sz w:val="18"/>
                <w:szCs w:val="18"/>
              </w:rPr>
              <w:t>.</w:t>
            </w:r>
            <w:r w:rsidRPr="00713410">
              <w:rPr>
                <w:rFonts w:asciiTheme="minorHAnsi" w:hAnsiTheme="minorHAnsi"/>
                <w:color w:val="808080" w:themeColor="background1" w:themeShade="80"/>
                <w:sz w:val="18"/>
                <w:szCs w:val="18"/>
              </w:rPr>
              <w:t>886</w:t>
            </w:r>
          </w:p>
        </w:tc>
        <w:tc>
          <w:tcPr>
            <w:tcW w:w="1276" w:type="dxa"/>
            <w:vAlign w:val="center"/>
          </w:tcPr>
          <w:p w14:paraId="33885D4C" w14:textId="6F66FDBF"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869.284</w:t>
            </w:r>
          </w:p>
        </w:tc>
        <w:tc>
          <w:tcPr>
            <w:tcW w:w="1701" w:type="dxa"/>
            <w:vAlign w:val="center"/>
          </w:tcPr>
          <w:p w14:paraId="116FF480" w14:textId="546305EE"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 xml:space="preserve"> 5,41</w:t>
            </w:r>
          </w:p>
        </w:tc>
        <w:tc>
          <w:tcPr>
            <w:tcW w:w="1701" w:type="dxa"/>
            <w:vAlign w:val="center"/>
          </w:tcPr>
          <w:p w14:paraId="0F039C6C" w14:textId="5DD277EE"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 xml:space="preserve"> 9,31</w:t>
            </w:r>
          </w:p>
        </w:tc>
        <w:tc>
          <w:tcPr>
            <w:tcW w:w="1417" w:type="dxa"/>
            <w:vAlign w:val="center"/>
          </w:tcPr>
          <w:p w14:paraId="1F71F12A" w14:textId="7AFD8181"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+72%</w:t>
            </w:r>
          </w:p>
        </w:tc>
      </w:tr>
      <w:tr w:rsidR="00713410" w:rsidRPr="00BB6E29" w14:paraId="7BC29A27" w14:textId="713DAB80" w:rsidTr="00713410">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469326B" w14:textId="45F2246E" w:rsidR="00713410" w:rsidRPr="00CE7465" w:rsidRDefault="00713410" w:rsidP="00713410">
            <w:pPr>
              <w:pStyle w:val="Bodytxt"/>
              <w:jc w:val="left"/>
              <w:rPr>
                <w:color w:val="808080" w:themeColor="background1" w:themeShade="80"/>
                <w:sz w:val="18"/>
                <w:szCs w:val="18"/>
              </w:rPr>
            </w:pPr>
            <w:r>
              <w:rPr>
                <w:color w:val="808080" w:themeColor="background1" w:themeShade="80"/>
                <w:sz w:val="18"/>
                <w:szCs w:val="18"/>
              </w:rPr>
              <w:t>Nee</w:t>
            </w:r>
          </w:p>
        </w:tc>
        <w:tc>
          <w:tcPr>
            <w:tcW w:w="1134" w:type="dxa"/>
            <w:vAlign w:val="center"/>
          </w:tcPr>
          <w:p w14:paraId="22BFFE37" w14:textId="2DA70C6C"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Ja</w:t>
            </w:r>
          </w:p>
        </w:tc>
        <w:tc>
          <w:tcPr>
            <w:tcW w:w="1276" w:type="dxa"/>
            <w:vAlign w:val="center"/>
          </w:tcPr>
          <w:p w14:paraId="3A883CD0" w14:textId="0DB22F65"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713410">
              <w:rPr>
                <w:rFonts w:asciiTheme="minorHAnsi" w:hAnsiTheme="minorHAnsi"/>
                <w:color w:val="808080" w:themeColor="background1" w:themeShade="80"/>
                <w:sz w:val="18"/>
                <w:szCs w:val="18"/>
              </w:rPr>
              <w:t>331</w:t>
            </w:r>
            <w:r>
              <w:rPr>
                <w:rFonts w:asciiTheme="minorHAnsi" w:hAnsiTheme="minorHAnsi"/>
                <w:color w:val="808080" w:themeColor="background1" w:themeShade="80"/>
                <w:sz w:val="18"/>
                <w:szCs w:val="18"/>
              </w:rPr>
              <w:t>.</w:t>
            </w:r>
            <w:r w:rsidRPr="00713410">
              <w:rPr>
                <w:rFonts w:asciiTheme="minorHAnsi" w:hAnsiTheme="minorHAnsi"/>
                <w:color w:val="808080" w:themeColor="background1" w:themeShade="80"/>
                <w:sz w:val="18"/>
                <w:szCs w:val="18"/>
              </w:rPr>
              <w:t>386</w:t>
            </w:r>
          </w:p>
        </w:tc>
        <w:tc>
          <w:tcPr>
            <w:tcW w:w="1276" w:type="dxa"/>
            <w:vAlign w:val="center"/>
          </w:tcPr>
          <w:p w14:paraId="1791DBEF" w14:textId="7BF6A99E"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332.6</w:t>
            </w:r>
            <w:r w:rsidRPr="00713410">
              <w:rPr>
                <w:rFonts w:asciiTheme="minorHAnsi" w:hAnsiTheme="minorHAnsi"/>
                <w:color w:val="808080" w:themeColor="background1" w:themeShade="80"/>
                <w:sz w:val="18"/>
                <w:szCs w:val="18"/>
              </w:rPr>
              <w:t>86</w:t>
            </w:r>
          </w:p>
        </w:tc>
        <w:tc>
          <w:tcPr>
            <w:tcW w:w="1701" w:type="dxa"/>
            <w:vAlign w:val="center"/>
          </w:tcPr>
          <w:p w14:paraId="51AF0BE2" w14:textId="695EBB4D"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 xml:space="preserve"> 4,06</w:t>
            </w:r>
          </w:p>
        </w:tc>
        <w:tc>
          <w:tcPr>
            <w:tcW w:w="1701" w:type="dxa"/>
            <w:vAlign w:val="center"/>
          </w:tcPr>
          <w:p w14:paraId="4367AF73" w14:textId="6E4FBF99"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xml:space="preserve">€ </w:t>
            </w:r>
            <w:r>
              <w:rPr>
                <w:rFonts w:asciiTheme="minorHAnsi" w:hAnsiTheme="minorHAnsi"/>
                <w:color w:val="808080" w:themeColor="background1" w:themeShade="80"/>
                <w:sz w:val="18"/>
                <w:szCs w:val="18"/>
              </w:rPr>
              <w:t>9,57</w:t>
            </w:r>
          </w:p>
        </w:tc>
        <w:tc>
          <w:tcPr>
            <w:tcW w:w="1417" w:type="dxa"/>
            <w:vAlign w:val="center"/>
          </w:tcPr>
          <w:p w14:paraId="65E94622" w14:textId="6A5E31B0"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+136%</w:t>
            </w:r>
          </w:p>
        </w:tc>
      </w:tr>
      <w:tr w:rsidR="00713410" w:rsidRPr="00BB6E29" w14:paraId="6B72D0C2" w14:textId="41347146" w:rsidTr="007134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73A0C007" w14:textId="0364AF52" w:rsidR="00713410" w:rsidRPr="00CE7465" w:rsidRDefault="00713410" w:rsidP="00713410">
            <w:pPr>
              <w:pStyle w:val="Bodytxt"/>
              <w:jc w:val="left"/>
              <w:rPr>
                <w:color w:val="808080" w:themeColor="background1" w:themeShade="80"/>
                <w:sz w:val="18"/>
                <w:szCs w:val="18"/>
              </w:rPr>
            </w:pPr>
            <w:r>
              <w:rPr>
                <w:color w:val="808080" w:themeColor="background1" w:themeShade="80"/>
                <w:sz w:val="18"/>
                <w:szCs w:val="18"/>
              </w:rPr>
              <w:t>Ja</w:t>
            </w:r>
          </w:p>
        </w:tc>
        <w:tc>
          <w:tcPr>
            <w:tcW w:w="1134" w:type="dxa"/>
            <w:vAlign w:val="center"/>
          </w:tcPr>
          <w:p w14:paraId="78F3C21A" w14:textId="312E2DBF"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Nee</w:t>
            </w:r>
          </w:p>
        </w:tc>
        <w:tc>
          <w:tcPr>
            <w:tcW w:w="1276" w:type="dxa"/>
            <w:vAlign w:val="center"/>
          </w:tcPr>
          <w:p w14:paraId="3A6A5F80" w14:textId="745FEA5C"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38.226</w:t>
            </w:r>
          </w:p>
        </w:tc>
        <w:tc>
          <w:tcPr>
            <w:tcW w:w="1276" w:type="dxa"/>
            <w:vAlign w:val="center"/>
          </w:tcPr>
          <w:p w14:paraId="1DDE7550" w14:textId="6D416A63"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38.366</w:t>
            </w:r>
          </w:p>
        </w:tc>
        <w:tc>
          <w:tcPr>
            <w:tcW w:w="1701" w:type="dxa"/>
            <w:vAlign w:val="center"/>
          </w:tcPr>
          <w:p w14:paraId="7A47404C" w14:textId="72445821"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 xml:space="preserve"> 27,81</w:t>
            </w:r>
          </w:p>
        </w:tc>
        <w:tc>
          <w:tcPr>
            <w:tcW w:w="1701" w:type="dxa"/>
            <w:vAlign w:val="center"/>
          </w:tcPr>
          <w:p w14:paraId="1A7A9355" w14:textId="473A410B"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 xml:space="preserve"> 46,74</w:t>
            </w:r>
          </w:p>
        </w:tc>
        <w:tc>
          <w:tcPr>
            <w:tcW w:w="1417" w:type="dxa"/>
            <w:vAlign w:val="center"/>
          </w:tcPr>
          <w:p w14:paraId="13EA6BFD" w14:textId="3AA528A5" w:rsidR="00713410" w:rsidRPr="008A17AE" w:rsidRDefault="00713410" w:rsidP="00713410">
            <w:pPr>
              <w:pStyle w:val="Bodyt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+68%</w:t>
            </w:r>
          </w:p>
        </w:tc>
      </w:tr>
      <w:tr w:rsidR="00713410" w:rsidRPr="00BB6E29" w14:paraId="1EBA0174" w14:textId="233D8F6B" w:rsidTr="00713410">
        <w:trPr>
          <w:trHeight w:val="283"/>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2EBF9B1D" w14:textId="363BF1EE" w:rsidR="00713410" w:rsidRPr="00CE7465" w:rsidRDefault="00713410" w:rsidP="00713410">
            <w:pPr>
              <w:pStyle w:val="Bodytxt"/>
              <w:jc w:val="left"/>
              <w:rPr>
                <w:color w:val="808080" w:themeColor="background1" w:themeShade="80"/>
                <w:sz w:val="18"/>
                <w:szCs w:val="18"/>
              </w:rPr>
            </w:pPr>
            <w:r>
              <w:rPr>
                <w:color w:val="808080" w:themeColor="background1" w:themeShade="80"/>
                <w:sz w:val="18"/>
                <w:szCs w:val="18"/>
              </w:rPr>
              <w:t>Ja</w:t>
            </w:r>
          </w:p>
        </w:tc>
        <w:tc>
          <w:tcPr>
            <w:tcW w:w="1134" w:type="dxa"/>
            <w:vAlign w:val="center"/>
          </w:tcPr>
          <w:p w14:paraId="07AE6C19" w14:textId="698841E0"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lang w:val="fr-BE"/>
              </w:rPr>
            </w:pPr>
            <w:r>
              <w:rPr>
                <w:rFonts w:asciiTheme="minorHAnsi" w:hAnsiTheme="minorHAnsi"/>
                <w:color w:val="808080" w:themeColor="background1" w:themeShade="80"/>
                <w:sz w:val="18"/>
                <w:szCs w:val="18"/>
              </w:rPr>
              <w:t>Ja</w:t>
            </w:r>
          </w:p>
        </w:tc>
        <w:tc>
          <w:tcPr>
            <w:tcW w:w="1276" w:type="dxa"/>
            <w:vAlign w:val="center"/>
          </w:tcPr>
          <w:p w14:paraId="4975B646" w14:textId="3F02AF38"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25</w:t>
            </w:r>
            <w:r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572</w:t>
            </w:r>
          </w:p>
        </w:tc>
        <w:tc>
          <w:tcPr>
            <w:tcW w:w="1276" w:type="dxa"/>
            <w:vAlign w:val="center"/>
          </w:tcPr>
          <w:p w14:paraId="43DE884D" w14:textId="64CD0EC8"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25</w:t>
            </w:r>
            <w:r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221</w:t>
            </w:r>
          </w:p>
        </w:tc>
        <w:tc>
          <w:tcPr>
            <w:tcW w:w="1701" w:type="dxa"/>
            <w:vAlign w:val="center"/>
          </w:tcPr>
          <w:p w14:paraId="4B1FC8E4" w14:textId="42F5DE0D"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 xml:space="preserve">€ </w:t>
            </w:r>
            <w:r>
              <w:rPr>
                <w:rFonts w:asciiTheme="minorHAnsi" w:hAnsiTheme="minorHAnsi"/>
                <w:color w:val="808080" w:themeColor="background1" w:themeShade="80"/>
                <w:sz w:val="18"/>
                <w:szCs w:val="18"/>
              </w:rPr>
              <w:t>21,15</w:t>
            </w:r>
          </w:p>
        </w:tc>
        <w:tc>
          <w:tcPr>
            <w:tcW w:w="1701" w:type="dxa"/>
            <w:vAlign w:val="center"/>
          </w:tcPr>
          <w:p w14:paraId="1D6AA148" w14:textId="49344752"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sidRPr="008A17AE">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 xml:space="preserve"> 48,63</w:t>
            </w:r>
          </w:p>
        </w:tc>
        <w:tc>
          <w:tcPr>
            <w:tcW w:w="1417" w:type="dxa"/>
            <w:vAlign w:val="center"/>
          </w:tcPr>
          <w:p w14:paraId="0BB3D2CB" w14:textId="6D151782" w:rsidR="00713410" w:rsidRPr="008A17AE" w:rsidRDefault="00713410" w:rsidP="00713410">
            <w:pPr>
              <w:pStyle w:val="Bodyt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+130%</w:t>
            </w:r>
          </w:p>
        </w:tc>
      </w:tr>
    </w:tbl>
    <w:p w14:paraId="5C5A920E" w14:textId="77777777" w:rsidR="00BE69E9" w:rsidRDefault="00BE69E9" w:rsidP="00032B15">
      <w:pPr>
        <w:pStyle w:val="Bodytxt"/>
      </w:pPr>
    </w:p>
    <w:p w14:paraId="3DA47705" w14:textId="77777777" w:rsidR="00E342E5" w:rsidRDefault="00E342E5" w:rsidP="00032B15">
      <w:pPr>
        <w:pStyle w:val="Bodytxt"/>
      </w:pPr>
    </w:p>
    <w:p w14:paraId="66391465" w14:textId="7CDE2225" w:rsidR="002D3D17" w:rsidRPr="009E20D1" w:rsidRDefault="002D3D17" w:rsidP="002D3D17">
      <w:pPr>
        <w:pStyle w:val="TitelH3"/>
        <w:spacing w:before="120" w:after="120"/>
      </w:pPr>
      <w:r>
        <w:t>Naar Gewest</w:t>
      </w:r>
    </w:p>
    <w:p w14:paraId="0543D853" w14:textId="4DE98AB9" w:rsidR="00340F9E" w:rsidRDefault="00D259FF" w:rsidP="002D3D17">
      <w:pPr>
        <w:pStyle w:val="Bodytxt"/>
      </w:pPr>
      <w:r>
        <w:t xml:space="preserve">De regionale verschillen voor wat betreft </w:t>
      </w:r>
      <w:r w:rsidR="001A214B">
        <w:t>het percentage</w:t>
      </w:r>
      <w:r>
        <w:t xml:space="preserve"> </w:t>
      </w:r>
      <w:r w:rsidR="00BE69E9">
        <w:t>veel</w:t>
      </w:r>
      <w:r>
        <w:t>gebruikers zijn beperkt (figuur 9). Enkel bij 70-plussers ligt het aandeel opvallend lager in het Brussels gewest</w:t>
      </w:r>
      <w:r w:rsidR="001A214B">
        <w:t xml:space="preserve"> (</w:t>
      </w:r>
      <w:r w:rsidR="004572E9">
        <w:t>het perce</w:t>
      </w:r>
      <w:r w:rsidR="001A214B">
        <w:t xml:space="preserve">ntage over alle leeftijden heen bedraagt </w:t>
      </w:r>
      <w:r w:rsidR="001A17D3">
        <w:t xml:space="preserve">hier </w:t>
      </w:r>
      <w:r w:rsidR="004572E9">
        <w:t>4,4</w:t>
      </w:r>
      <w:r w:rsidR="001A214B">
        <w:t>)</w:t>
      </w:r>
      <w:r>
        <w:t xml:space="preserve">. </w:t>
      </w:r>
      <w:r w:rsidR="001A214B">
        <w:t>Dit</w:t>
      </w:r>
      <w:r w:rsidR="00F87BB1">
        <w:t xml:space="preserve"> ligt in het verlengde van onze</w:t>
      </w:r>
      <w:r w:rsidR="001A214B">
        <w:t xml:space="preserve"> vaststelling</w:t>
      </w:r>
      <w:r w:rsidR="00BD4302">
        <w:t xml:space="preserve"> in het vorig rapport</w:t>
      </w:r>
      <w:r w:rsidR="00BD4302" w:rsidRPr="001A214B">
        <w:rPr>
          <w:vertAlign w:val="superscript"/>
        </w:rPr>
        <w:t>1</w:t>
      </w:r>
      <w:r w:rsidR="00BD4302">
        <w:rPr>
          <w:vertAlign w:val="superscript"/>
        </w:rPr>
        <w:t>9</w:t>
      </w:r>
      <w:r w:rsidR="001A214B">
        <w:t xml:space="preserve"> dat het gebruik </w:t>
      </w:r>
      <w:r w:rsidR="001A214B">
        <w:lastRenderedPageBreak/>
        <w:t>van antibiotica op oudere leeftijd opvallend lager ligt bij personen met een niet-westerse nationaliteit dan bij personen met een Belgische nationaliteit.</w:t>
      </w:r>
    </w:p>
    <w:p w14:paraId="0FB3BB79" w14:textId="77777777" w:rsidR="00340F9E" w:rsidRDefault="00340F9E" w:rsidP="002D3D17">
      <w:pPr>
        <w:pStyle w:val="Bodytxt"/>
      </w:pPr>
    </w:p>
    <w:p w14:paraId="5E85F814" w14:textId="644A2E2A" w:rsidR="00793803" w:rsidRPr="00A25028" w:rsidRDefault="00793803" w:rsidP="00793803">
      <w:pPr>
        <w:pStyle w:val="Bodytxt"/>
        <w:spacing w:before="120" w:after="60"/>
        <w:rPr>
          <w:i/>
        </w:rPr>
      </w:pPr>
      <w:r w:rsidRPr="00A25028">
        <w:rPr>
          <w:i/>
        </w:rPr>
        <w:t xml:space="preserve">Figuur </w:t>
      </w:r>
      <w:r>
        <w:rPr>
          <w:i/>
        </w:rPr>
        <w:t>9</w:t>
      </w:r>
      <w:r w:rsidRPr="00A25028">
        <w:rPr>
          <w:i/>
        </w:rPr>
        <w:t xml:space="preserve">: </w:t>
      </w:r>
      <w:r w:rsidR="00BE69E9">
        <w:rPr>
          <w:i/>
        </w:rPr>
        <w:t>Percentage veel</w:t>
      </w:r>
      <w:r>
        <w:rPr>
          <w:i/>
        </w:rPr>
        <w:t xml:space="preserve">gebruikers van </w:t>
      </w:r>
      <w:r w:rsidRPr="00A25028">
        <w:rPr>
          <w:i/>
        </w:rPr>
        <w:t xml:space="preserve">antibiotica naar </w:t>
      </w:r>
      <w:r>
        <w:rPr>
          <w:i/>
        </w:rPr>
        <w:t xml:space="preserve">gewest en 5-jaarlijkse </w:t>
      </w:r>
      <w:r w:rsidRPr="00A25028">
        <w:rPr>
          <w:i/>
        </w:rPr>
        <w:t>leeftijds</w:t>
      </w:r>
      <w:r>
        <w:rPr>
          <w:i/>
        </w:rPr>
        <w:t xml:space="preserve">groep </w:t>
      </w:r>
      <w:r w:rsidRPr="00A25028">
        <w:rPr>
          <w:i/>
        </w:rPr>
        <w:t xml:space="preserve">bij leden van de Socialistische Mutualiteiten </w:t>
      </w:r>
      <w:r>
        <w:rPr>
          <w:i/>
        </w:rPr>
        <w:t xml:space="preserve">met minstens 1 voorschrift antibiotica </w:t>
      </w:r>
      <w:r w:rsidR="00253BC8">
        <w:rPr>
          <w:i/>
        </w:rPr>
        <w:t>(</w:t>
      </w:r>
      <w:r>
        <w:rPr>
          <w:i/>
        </w:rPr>
        <w:t>epidemiejaar 2017</w:t>
      </w:r>
      <w:r w:rsidR="00253BC8">
        <w:rPr>
          <w:i/>
        </w:rPr>
        <w:t>)</w:t>
      </w:r>
    </w:p>
    <w:p w14:paraId="22970040" w14:textId="03611394" w:rsidR="00907A13" w:rsidRDefault="00907A13" w:rsidP="00E96B04">
      <w:pPr>
        <w:pStyle w:val="Bodytxt"/>
      </w:pPr>
      <w:r>
        <w:rPr>
          <w:noProof/>
          <w:lang w:eastAsia="nl-BE"/>
        </w:rPr>
        <w:drawing>
          <wp:inline distT="0" distB="0" distL="0" distR="0" wp14:anchorId="3E38C399" wp14:editId="0E965254">
            <wp:extent cx="5040000" cy="2520000"/>
            <wp:effectExtent l="0" t="0" r="825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B0C956" w14:textId="77777777" w:rsidR="00907A13" w:rsidRDefault="00907A13" w:rsidP="00E96B04">
      <w:pPr>
        <w:pStyle w:val="Bodytxt"/>
      </w:pPr>
    </w:p>
    <w:p w14:paraId="13542DE7" w14:textId="614AC87C" w:rsidR="00BA010C" w:rsidRDefault="00BA010C" w:rsidP="00BA010C">
      <w:pPr>
        <w:pStyle w:val="Bodytxt"/>
      </w:pPr>
      <w:r>
        <w:t xml:space="preserve">Het totaal aandeel </w:t>
      </w:r>
      <w:r w:rsidR="00BE69E9">
        <w:t>veel</w:t>
      </w:r>
      <w:r>
        <w:t>gebruikers ligt iets hoger in Vlaanderen (5,</w:t>
      </w:r>
      <w:r w:rsidR="00B667AC">
        <w:t>1</w:t>
      </w:r>
      <w:r>
        <w:t>%) dan in Wallonië (</w:t>
      </w:r>
      <w:r w:rsidR="00B667AC">
        <w:t>4,9</w:t>
      </w:r>
      <w:r>
        <w:t>%). Dit staat in contrast met de iets hogere consumptie van antibiotica in Wallonië dan in Vlaanderen</w:t>
      </w:r>
      <w:r w:rsidRPr="001A214B">
        <w:rPr>
          <w:vertAlign w:val="superscript"/>
        </w:rPr>
        <w:t>1</w:t>
      </w:r>
      <w:r>
        <w:rPr>
          <w:vertAlign w:val="superscript"/>
        </w:rPr>
        <w:t>9</w:t>
      </w:r>
      <w:r>
        <w:t>. In Wallonië wordt dus iets meer antibiotica voorgeschreven dan i</w:t>
      </w:r>
      <w:r w:rsidR="00B667AC">
        <w:t>n Vlaanderen, maar het aandeel veel</w:t>
      </w:r>
      <w:r>
        <w:t xml:space="preserve">gebruikers ligt </w:t>
      </w:r>
      <w:r w:rsidR="00F87BB1">
        <w:t xml:space="preserve">er </w:t>
      </w:r>
      <w:r>
        <w:t xml:space="preserve">wel iets </w:t>
      </w:r>
      <w:r w:rsidR="00F87BB1">
        <w:t>la</w:t>
      </w:r>
      <w:r>
        <w:t>ger.</w:t>
      </w:r>
    </w:p>
    <w:p w14:paraId="5336EEE4" w14:textId="77777777" w:rsidR="00793803" w:rsidRDefault="00793803" w:rsidP="00E96B04">
      <w:pPr>
        <w:pStyle w:val="Bodytxt"/>
      </w:pPr>
    </w:p>
    <w:p w14:paraId="54629D71" w14:textId="77777777" w:rsidR="000A22E8" w:rsidRDefault="000A22E8" w:rsidP="00E96B04">
      <w:pPr>
        <w:pStyle w:val="Bodytxt"/>
      </w:pPr>
    </w:p>
    <w:p w14:paraId="663EE96A" w14:textId="77777777" w:rsidR="000A22E8" w:rsidRDefault="000A22E8" w:rsidP="00E96B04">
      <w:pPr>
        <w:pStyle w:val="Bodytxt"/>
      </w:pPr>
    </w:p>
    <w:p w14:paraId="37A42C4F" w14:textId="49354487" w:rsidR="00E96B04" w:rsidRPr="00971202" w:rsidRDefault="005B3B19" w:rsidP="00050D7C">
      <w:pPr>
        <w:pStyle w:val="TitelH2"/>
        <w:rPr>
          <w:sz w:val="40"/>
          <w:szCs w:val="40"/>
          <w:lang w:val="nl-BE"/>
        </w:rPr>
      </w:pPr>
      <w:r>
        <w:rPr>
          <w:sz w:val="40"/>
          <w:szCs w:val="40"/>
          <w:lang w:val="nl-BE"/>
        </w:rPr>
        <w:t>Samenvattende conclusies</w:t>
      </w:r>
    </w:p>
    <w:p w14:paraId="2F42B76E" w14:textId="79FBCA9F" w:rsidR="008111A0" w:rsidRDefault="008111A0" w:rsidP="008111A0">
      <w:pPr>
        <w:pStyle w:val="Bodytxt"/>
      </w:pPr>
      <w:r>
        <w:t xml:space="preserve">Deze studie bekeek de consumptie van antibiotica afgeleverd in openbare apotheken bij leden van de Socialistische Mutualiteiten tijdens epidemiejaren 2009 tot 2017 (periode juli 2009 tot </w:t>
      </w:r>
      <w:r w:rsidR="00B12388">
        <w:t xml:space="preserve">en met </w:t>
      </w:r>
      <w:r>
        <w:t>juni 2018). Het is een update van de vorige studie</w:t>
      </w:r>
      <w:r w:rsidR="00B12388">
        <w:rPr>
          <w:rStyle w:val="FootnoteReference"/>
        </w:rPr>
        <w:footnoteReference w:id="24"/>
      </w:r>
      <w:r>
        <w:t xml:space="preserve"> met de meest recente cijfers </w:t>
      </w:r>
      <w:r w:rsidR="000D6994">
        <w:t xml:space="preserve">(epidemiejaren 2016 en 2017 werden toegevoegd) </w:t>
      </w:r>
      <w:r>
        <w:t>en een paar bijkomende analyses. De belangrijkste conclusies zijn:</w:t>
      </w:r>
    </w:p>
    <w:p w14:paraId="6450D57C" w14:textId="2FA9A59D" w:rsidR="00E96B04" w:rsidRDefault="005F072B" w:rsidP="005F072B">
      <w:pPr>
        <w:pStyle w:val="Bodytxt"/>
        <w:numPr>
          <w:ilvl w:val="0"/>
          <w:numId w:val="32"/>
        </w:numPr>
        <w:spacing w:before="120" w:after="120"/>
      </w:pPr>
      <w:r w:rsidRPr="005F072B">
        <w:t>Zowel het aantal leden met minstens één voorschrift antibiotica als</w:t>
      </w:r>
      <w:r w:rsidR="00B12388">
        <w:t xml:space="preserve"> het aantal voorschriften per 1</w:t>
      </w:r>
      <w:r w:rsidRPr="005F072B">
        <w:t xml:space="preserve">000 leden is </w:t>
      </w:r>
      <w:r w:rsidR="00B12388">
        <w:t>tussen epidemiejaren</w:t>
      </w:r>
      <w:r w:rsidRPr="005F072B">
        <w:t xml:space="preserve"> 200</w:t>
      </w:r>
      <w:r w:rsidR="00D07B90">
        <w:t>9</w:t>
      </w:r>
      <w:r w:rsidR="00B12388">
        <w:t xml:space="preserve"> en </w:t>
      </w:r>
      <w:r w:rsidRPr="005F072B">
        <w:t>201</w:t>
      </w:r>
      <w:r w:rsidR="00D07B90">
        <w:t>7</w:t>
      </w:r>
      <w:r w:rsidRPr="005F072B">
        <w:t xml:space="preserve"> licht gedaald</w:t>
      </w:r>
      <w:r w:rsidR="00257FA8">
        <w:t xml:space="preserve"> (de daling manifesteert zich pas vanaf epidemiejaar 2013)</w:t>
      </w:r>
      <w:r w:rsidRPr="005F072B">
        <w:t>. Die afname is echter minder uitgesproken als het antibioticagebruik wordt uitgedrukt in “door</w:t>
      </w:r>
      <w:r w:rsidR="00B12388">
        <w:t>sneedagdoses” (DDD) per 1</w:t>
      </w:r>
      <w:r w:rsidRPr="005F072B">
        <w:t>000 leden per dag.</w:t>
      </w:r>
      <w:r w:rsidR="00A95789">
        <w:t xml:space="preserve"> Daarnaast is ook het aandeel patiënten met meer dan 1 voorschrift of behandeling per jaar afgenomen.</w:t>
      </w:r>
    </w:p>
    <w:p w14:paraId="06E3D153" w14:textId="1E99A60B" w:rsidR="000D6994" w:rsidRDefault="000D6994" w:rsidP="000D6994">
      <w:pPr>
        <w:pStyle w:val="Bodytxt"/>
        <w:numPr>
          <w:ilvl w:val="0"/>
          <w:numId w:val="32"/>
        </w:numPr>
        <w:spacing w:before="120" w:after="120"/>
      </w:pPr>
      <w:r>
        <w:t>De daling tussen 2009 en 2017 manifesteert zich vooral bij antibiotica voorgeschreven door de huisarts. Anderzijds is er een toename van het gebruik van antibiotica (uitgedrukt in DDD/1000 leden/dag) voorgeschreven door de arts-specialist en tandarts. Dat laatste is vooral een gevolg van een toename van het gemiddeld aantal DDD per voorschrift (het aantal voorschriften per 1000 leden nam af).</w:t>
      </w:r>
    </w:p>
    <w:p w14:paraId="1A435446" w14:textId="596BE994" w:rsidR="009869CB" w:rsidRDefault="009869CB" w:rsidP="000D6994">
      <w:pPr>
        <w:pStyle w:val="Bodytxt"/>
        <w:numPr>
          <w:ilvl w:val="0"/>
          <w:numId w:val="32"/>
        </w:numPr>
        <w:spacing w:before="120" w:after="120"/>
      </w:pPr>
      <w:r>
        <w:t xml:space="preserve">De daling in het gebruik van antibiotica geldt voor alle therapeutische subgroepen, behalve </w:t>
      </w:r>
      <w:r>
        <w:t>voor</w:t>
      </w:r>
      <w:r>
        <w:t xml:space="preserve"> macroliden (ATC3-code J01F)</w:t>
      </w:r>
      <w:r>
        <w:t xml:space="preserve"> en urinaire antiseptica (J01X). Ook breedspectrumpenicillines (J01CA) kenden een kleine toename. Naar leeftijdsgroep is de </w:t>
      </w:r>
      <w:r w:rsidR="005B3B19">
        <w:t>afname het grootst bij jongeren. B</w:t>
      </w:r>
      <w:r>
        <w:t>ij ouderen (65 jaar of ouder bij vrouwen, 80 jaar of ouder bij mannen) is er een kleine toename</w:t>
      </w:r>
      <w:r w:rsidR="00AE018F">
        <w:t>.</w:t>
      </w:r>
    </w:p>
    <w:p w14:paraId="70B48DE8" w14:textId="28DED135" w:rsidR="005B3B19" w:rsidRDefault="005B3B19" w:rsidP="005B3B19">
      <w:pPr>
        <w:pStyle w:val="Bodytxt"/>
        <w:numPr>
          <w:ilvl w:val="0"/>
          <w:numId w:val="32"/>
        </w:numPr>
        <w:spacing w:before="120" w:after="120"/>
      </w:pPr>
      <w:r>
        <w:lastRenderedPageBreak/>
        <w:t>De afname van het antibioticagebruik tijdens de laatste jaren is onvoldoende om de BAPCOC-doelstellingen te kunnen halen. Enig lichtpunt hier is de opvallende daling van het aandeel chinolonen in epidemiejaar 2017, waardoor het streefdoel (5%) in zicht komt.</w:t>
      </w:r>
    </w:p>
    <w:p w14:paraId="232A2F3C" w14:textId="63C2EFAA" w:rsidR="005B3B19" w:rsidRDefault="005B3B19" w:rsidP="005B3B19">
      <w:pPr>
        <w:pStyle w:val="Bodytxt"/>
        <w:numPr>
          <w:ilvl w:val="0"/>
          <w:numId w:val="32"/>
        </w:numPr>
        <w:spacing w:before="120" w:after="120"/>
      </w:pPr>
      <w:r>
        <w:t>Het gebruik van antibiotica neemt toe met de leeftijd en ligt iets hoger bij vrouwen dan bij mannen. Bij personen met verhoogde tegemoetkoming ligt de consumptie duidelijk hoger dan bij personen zonder verhoogde tegemoetkoming. Ze zijn ook vaker veelgebruiker van antibiotica. Dit kan worden verklaard door het feit dat leden met verhoogde tegemoetkoming over het algemeen een slechtere gezondheidstoestand hebben dan leden met een gewone voorkeurregeling.</w:t>
      </w:r>
    </w:p>
    <w:p w14:paraId="7732A3BA" w14:textId="34CD6943" w:rsidR="00EC114B" w:rsidRDefault="00EC114B" w:rsidP="005B3B19">
      <w:pPr>
        <w:pStyle w:val="Bodytxt"/>
        <w:numPr>
          <w:ilvl w:val="0"/>
          <w:numId w:val="32"/>
        </w:numPr>
        <w:spacing w:before="120" w:after="120"/>
      </w:pPr>
      <w:r>
        <w:t xml:space="preserve">Veelgebruikers vertegenwoordigen de 5% leden met de hoogste (relatieve) antibioticaconsumptie. Zij vertegenwoordigen bijna een kwart (23%) van </w:t>
      </w:r>
      <w:r w:rsidR="001F2E11">
        <w:t>de totale consumptie</w:t>
      </w:r>
      <w:bookmarkStart w:id="20" w:name="_GoBack"/>
      <w:bookmarkEnd w:id="20"/>
      <w:r>
        <w:t>.</w:t>
      </w:r>
    </w:p>
    <w:p w14:paraId="2ED8E9F0" w14:textId="5B661B50" w:rsidR="00CF7D94" w:rsidRDefault="000D371D" w:rsidP="005B3B19">
      <w:pPr>
        <w:pStyle w:val="Bodytxt"/>
        <w:numPr>
          <w:ilvl w:val="0"/>
          <w:numId w:val="32"/>
        </w:numPr>
        <w:spacing w:before="120" w:after="120"/>
      </w:pPr>
      <w:r>
        <w:t xml:space="preserve">Het duurder maken van antibiotica voor de patiënt in mei 2017 heeft geen significant effect op het antibioticagebruik. </w:t>
      </w:r>
      <w:r w:rsidR="00954D85">
        <w:t xml:space="preserve">Het is eerder een besparingsmaatregel dan een maatregel ten gunste van de volksgezondheid. </w:t>
      </w:r>
      <w:r>
        <w:t xml:space="preserve">Voor personen met verhoogde tegemoetkoming komt deze maatregel hard aan: </w:t>
      </w:r>
      <w:r w:rsidR="00954D85">
        <w:t>bijvoorbeeld veel</w:t>
      </w:r>
      <w:r>
        <w:t xml:space="preserve">gebruikers met verhoogde tegemoetkoming betaalden in epidemiejaar 2017 gemiddeld </w:t>
      </w:r>
      <w:r w:rsidR="00954D85">
        <w:t>bijna 50 euro tegenover maar iets meer dan 20 euro in epidemiejaar 2016 (toename met 130%)</w:t>
      </w:r>
      <w:r w:rsidR="00EC114B">
        <w:t>.</w:t>
      </w:r>
    </w:p>
    <w:p w14:paraId="5293659E" w14:textId="77777777" w:rsidR="00CF7D94" w:rsidRPr="008D5A89" w:rsidRDefault="00CF7D94" w:rsidP="00E96B04">
      <w:pPr>
        <w:pStyle w:val="Bodytxt"/>
      </w:pPr>
    </w:p>
    <w:p w14:paraId="000436D5" w14:textId="59A66228" w:rsidR="00E96B04" w:rsidRPr="009E20D1" w:rsidRDefault="00E96B04" w:rsidP="002460C5">
      <w:pPr>
        <w:pStyle w:val="TitelH3"/>
        <w:spacing w:before="120" w:after="120"/>
      </w:pPr>
      <w:bookmarkStart w:id="21" w:name="_Toc508876521"/>
      <w:r w:rsidRPr="009E20D1">
        <w:t>Beperkingen</w:t>
      </w:r>
      <w:bookmarkEnd w:id="21"/>
    </w:p>
    <w:p w14:paraId="124607A0" w14:textId="47A6DC31" w:rsidR="002D244F" w:rsidRDefault="00E96B04" w:rsidP="001874BD">
      <w:pPr>
        <w:pStyle w:val="Bodytxt"/>
        <w:numPr>
          <w:ilvl w:val="0"/>
          <w:numId w:val="29"/>
        </w:numPr>
        <w:spacing w:after="120"/>
      </w:pPr>
      <w:r>
        <w:t>Er werd enkel gekeken naar de terugbetaalde afleveringen in openbare apotheken met voorschrift</w:t>
      </w:r>
      <w:r w:rsidR="00603B84">
        <w:t xml:space="preserve"> (</w:t>
      </w:r>
      <w:r w:rsidR="00603B84" w:rsidRPr="009637AB">
        <w:t xml:space="preserve">antibioticagebruik bij een ziekenhuisopname is </w:t>
      </w:r>
      <w:r w:rsidR="00603B84">
        <w:t>niet opgenomen in de analyse)</w:t>
      </w:r>
      <w:r>
        <w:t xml:space="preserve">. Of patiënten </w:t>
      </w:r>
      <w:r w:rsidR="00603B84">
        <w:t xml:space="preserve">alle </w:t>
      </w:r>
      <w:r>
        <w:t xml:space="preserve">pillen </w:t>
      </w:r>
      <w:r w:rsidR="00603B84">
        <w:t>van de afgeleverde verpakking</w:t>
      </w:r>
      <w:r>
        <w:t xml:space="preserve"> hebben ingenomen is niet zeker. Het kan bijvoorbeeld zijn dat personen preventief antibiotica kopen bij een verre buitenlandse reis, maar die antibiotica niet gebruiken.</w:t>
      </w:r>
    </w:p>
    <w:p w14:paraId="042B81EA" w14:textId="43BFF3F6" w:rsidR="00E96B04" w:rsidRDefault="00E96B04" w:rsidP="001A67F1">
      <w:pPr>
        <w:pStyle w:val="Bodytxt"/>
        <w:numPr>
          <w:ilvl w:val="0"/>
          <w:numId w:val="29"/>
        </w:numPr>
      </w:pPr>
      <w:r w:rsidRPr="00AC1AC3">
        <w:t xml:space="preserve">Deze studie keek enkel naar het antibioticagebruik bij leden van de Socialistische Mutualiteiten. Gezien het aandeel van die leden in de totale bevolking sterke regionale verschillen vertoont en ook de socio-demografische samenstelling van de leden kan afwijken van deze van de totale populatie, kunnen de conclusies niet worden </w:t>
      </w:r>
      <w:r>
        <w:t>veralgemeend voor heel het land.</w:t>
      </w:r>
      <w:r w:rsidR="00BD4302">
        <w:t xml:space="preserve"> </w:t>
      </w:r>
      <w:r w:rsidR="00E209ED">
        <w:t>C</w:t>
      </w:r>
      <w:r w:rsidR="00BD4302">
        <w:t xml:space="preserve">ijfers </w:t>
      </w:r>
      <w:r w:rsidR="001A67F1">
        <w:t xml:space="preserve">over de </w:t>
      </w:r>
      <w:r w:rsidR="007835BA">
        <w:t xml:space="preserve">totale </w:t>
      </w:r>
      <w:r w:rsidR="001A67F1">
        <w:t xml:space="preserve">consumptie van antibiotica </w:t>
      </w:r>
      <w:r w:rsidR="007835BA">
        <w:t xml:space="preserve">per gemeente </w:t>
      </w:r>
      <w:r w:rsidR="00E209ED">
        <w:t xml:space="preserve">voor de volledige Belgische bevolking </w:t>
      </w:r>
      <w:r w:rsidR="007835BA">
        <w:t xml:space="preserve">zijn </w:t>
      </w:r>
      <w:r w:rsidR="001A67F1">
        <w:t>beschikbaar via de website van het Inter</w:t>
      </w:r>
      <w:r w:rsidR="00386FB0">
        <w:t>m</w:t>
      </w:r>
      <w:r w:rsidR="001A67F1">
        <w:t xml:space="preserve">utualistisch Agentschap (IMA-atlas: </w:t>
      </w:r>
      <w:r w:rsidR="001A67F1" w:rsidRPr="001A67F1">
        <w:t>http://atlas.ima-aim.be/databanken</w:t>
      </w:r>
      <w:r w:rsidR="001A67F1">
        <w:t>).</w:t>
      </w:r>
    </w:p>
    <w:p w14:paraId="31173D2B" w14:textId="77777777" w:rsidR="00E96B04" w:rsidRDefault="00E96B04" w:rsidP="00E96B04">
      <w:pPr>
        <w:pStyle w:val="Bodytxt"/>
      </w:pPr>
    </w:p>
    <w:p w14:paraId="735F566B" w14:textId="77777777" w:rsidR="00B851D0" w:rsidRDefault="00B851D0" w:rsidP="00E96B04">
      <w:pPr>
        <w:pStyle w:val="Bodytxt"/>
      </w:pPr>
    </w:p>
    <w:p w14:paraId="2B83383D" w14:textId="77777777" w:rsidR="00B851D0" w:rsidRDefault="00B851D0" w:rsidP="00E96B04">
      <w:pPr>
        <w:pStyle w:val="Bodytxt"/>
      </w:pPr>
    </w:p>
    <w:p w14:paraId="071A5B51" w14:textId="0EDFB75B" w:rsidR="00B851D0" w:rsidRPr="00971202" w:rsidRDefault="00B851D0" w:rsidP="00B851D0">
      <w:pPr>
        <w:pStyle w:val="TitelH2"/>
        <w:rPr>
          <w:sz w:val="40"/>
          <w:szCs w:val="40"/>
          <w:lang w:val="nl-BE"/>
        </w:rPr>
      </w:pPr>
      <w:r w:rsidRPr="00971202">
        <w:rPr>
          <w:sz w:val="40"/>
          <w:szCs w:val="40"/>
          <w:lang w:val="nl-BE"/>
        </w:rPr>
        <w:t>Aanbevelingen</w:t>
      </w:r>
    </w:p>
    <w:p w14:paraId="6930BB14" w14:textId="7130156D" w:rsidR="005D3411" w:rsidRDefault="00AF3AB0" w:rsidP="00844667">
      <w:pPr>
        <w:pStyle w:val="Bodytxt"/>
        <w:numPr>
          <w:ilvl w:val="0"/>
          <w:numId w:val="30"/>
        </w:numPr>
        <w:spacing w:after="120"/>
      </w:pPr>
      <w:r>
        <w:t>De Socialistische Mutualiteiten pleiten voor een strikter antibiotica</w:t>
      </w:r>
      <w:r w:rsidRPr="00554745">
        <w:t xml:space="preserve">beleid. De inspanningen van de afgelopen 15 jaar hebben </w:t>
      </w:r>
      <w:r w:rsidR="00F87BB1">
        <w:t>(</w:t>
      </w:r>
      <w:r>
        <w:t>slechts</w:t>
      </w:r>
      <w:r w:rsidR="00F87BB1">
        <w:t>)</w:t>
      </w:r>
      <w:r>
        <w:t xml:space="preserve"> gezorgd voor een lichte</w:t>
      </w:r>
      <w:r w:rsidRPr="00554745">
        <w:t xml:space="preserve"> trenddaling (vooral in voorschriften, minder in </w:t>
      </w:r>
      <w:r>
        <w:t>DDD). Maar om een aantal BAPCOC-</w:t>
      </w:r>
      <w:r w:rsidRPr="00554745">
        <w:t>doelstellingen te halen is nog een stevige weg af te leggen. De daling van de chinolonen toont aan dat strikte regelgeving (</w:t>
      </w:r>
      <w:r>
        <w:t xml:space="preserve">terugbetaling - </w:t>
      </w:r>
      <w:r w:rsidRPr="00554745">
        <w:t>vergoedingsmodaliteiten) wel degelijk kan werken om het voorschrijfgedrag van artsen aan te passen.</w:t>
      </w:r>
    </w:p>
    <w:p w14:paraId="1BEDA550" w14:textId="2C81A0DF" w:rsidR="005D3411" w:rsidRDefault="005D3411" w:rsidP="005D3411">
      <w:pPr>
        <w:pStyle w:val="Bodytxt"/>
        <w:numPr>
          <w:ilvl w:val="0"/>
          <w:numId w:val="30"/>
        </w:numPr>
        <w:spacing w:after="120"/>
      </w:pPr>
      <w:r w:rsidRPr="005D3411">
        <w:t>Blijf inzetten op sensibilisering van patiënten. Verdere sensibilisering over de kennis van antibiotica bij patiënten is nodig, vooral bij lager opgeleiden. Zij weten niet altijd goed wat het verschil is tussen virussen en bacteriën en dat antibiotica enkel werken bij bacteriële infecties (en dus niet bij virale infecties zoals griep en de meeste luchtweginfecties).</w:t>
      </w:r>
    </w:p>
    <w:p w14:paraId="040566E1" w14:textId="0E2E6BBD" w:rsidR="005D3411" w:rsidRDefault="00AF3AB0" w:rsidP="005D3411">
      <w:pPr>
        <w:pStyle w:val="Bodytxt"/>
        <w:numPr>
          <w:ilvl w:val="0"/>
          <w:numId w:val="30"/>
        </w:numPr>
        <w:spacing w:after="120"/>
      </w:pPr>
      <w:r>
        <w:t xml:space="preserve">De huisarts speelt een cruciale rol. </w:t>
      </w:r>
      <w:r w:rsidRPr="00426BB8">
        <w:t>Bij de sensibilisering van de patiënten is er voor de huisarts een</w:t>
      </w:r>
      <w:r>
        <w:t xml:space="preserve"> belangrijke </w:t>
      </w:r>
      <w:r w:rsidR="00844667">
        <w:t>taak</w:t>
      </w:r>
      <w:r w:rsidRPr="00426BB8">
        <w:t xml:space="preserve"> weggelegd. </w:t>
      </w:r>
      <w:r w:rsidRPr="00DA2640">
        <w:t>Hierbij is het aangewezen om informatie te geven aan de patiënt op een manier dat de patiënt het begrijpt. De arts kan steeds een informatiebrochure over de werking van antibiotica meegeven naar huis. Zo kan de patiënt de informatie later rustig doornemen.</w:t>
      </w:r>
    </w:p>
    <w:p w14:paraId="04918C51" w14:textId="7AD1C935" w:rsidR="00844667" w:rsidRDefault="00844667" w:rsidP="00844667">
      <w:pPr>
        <w:pStyle w:val="Bodytxt"/>
        <w:numPr>
          <w:ilvl w:val="0"/>
          <w:numId w:val="30"/>
        </w:numPr>
        <w:spacing w:after="120"/>
      </w:pPr>
      <w:r>
        <w:lastRenderedPageBreak/>
        <w:t>Zet verder in op de BAPCOC-doelstellingen. Om de zeer ambitieuze doelstellingen van het BAPCOC te halen, zal nog een tand</w:t>
      </w:r>
      <w:r w:rsidRPr="00DA2640">
        <w:t>je</w:t>
      </w:r>
      <w:r>
        <w:t xml:space="preserve"> moeten worden bijgestoken. Jonge artsen kunnen hierbij een voorbeeldfunctie uitoefenen, omdat uit de kwantitatieve analyse blijkt dat hoe jonger de huisarts is, hoe minder hij geneigd is om antibiotica voor te schrijven.</w:t>
      </w:r>
    </w:p>
    <w:p w14:paraId="0E905B6E" w14:textId="425E9655" w:rsidR="00AF3AB0" w:rsidRDefault="00AF3AB0" w:rsidP="005D3411">
      <w:pPr>
        <w:pStyle w:val="Bodytxt"/>
        <w:numPr>
          <w:ilvl w:val="0"/>
          <w:numId w:val="30"/>
        </w:numPr>
        <w:spacing w:after="120"/>
      </w:pPr>
      <w:r>
        <w:t>Zorgverstrekkers met een systematisch hoog voorschrijfgedrag antibiotica moeten op hun verantwoordelijkheid gewezen worden. Zij moeten gemonitord worden, en aangezet worden om —bij ontbreken van afdoende argumentatie voor hun afwijkend voorschrijfprofiel — hun voorschrijfgedrag bij te sturen. A priori (hoofdstuk IV) en a posteriori (hoofdstuk II) controles zijn bedoeld om een rationeler voorschrijfbeleid in de hand te werken en ook te handhaven, en moeten desgewenst geactiveerd worden. In het ultieme geval kan hierbij ook financieel geresponsabiliseerd worden.</w:t>
      </w:r>
    </w:p>
    <w:p w14:paraId="3EDDF823" w14:textId="64851AF9" w:rsidR="00844667" w:rsidRDefault="00844667" w:rsidP="005D3411">
      <w:pPr>
        <w:pStyle w:val="Bodytxt"/>
        <w:numPr>
          <w:ilvl w:val="0"/>
          <w:numId w:val="30"/>
        </w:numPr>
        <w:spacing w:after="120"/>
      </w:pPr>
      <w:r w:rsidRPr="005D3411">
        <w:t>Vaccineer preventief tegen griep en pneumokokken. Voor risicogroepen (ouderen, ziekenhuispersoneel,…) kunnen deze vaccinaties de consumptie van antibiotica verlagen. In geval van griep voorkomen ze immers complicaties (bijvoorbeeld longontstekingen) waarbij antibiotica alsnog noodzakelijk kunnen zijn.</w:t>
      </w:r>
    </w:p>
    <w:p w14:paraId="51BBF729" w14:textId="67156436" w:rsidR="006B73BA" w:rsidRDefault="00AF3AB0" w:rsidP="00DC0CD9">
      <w:pPr>
        <w:pStyle w:val="Bodytxt"/>
        <w:numPr>
          <w:ilvl w:val="0"/>
          <w:numId w:val="30"/>
        </w:numPr>
        <w:spacing w:after="120"/>
      </w:pPr>
      <w:r w:rsidRPr="00DC0CD9">
        <w:t>Zorg voor verpakking op maat van de ziekte van de patiënt. Verpakkingen zijn vaak te groot dan wat nodig is voor een behandeling. Kleinere verpakkingen en/of verkoop van afzonderlijke pillen moeten worden aangemoedigd. Dit vermijdt het thuis bijhouden van geopende verpakkingen en zelfmedicatie.</w:t>
      </w:r>
    </w:p>
    <w:p w14:paraId="2F0D9253" w14:textId="5CB2F932" w:rsidR="006B73BA" w:rsidRPr="006B73BA" w:rsidRDefault="006C005D" w:rsidP="006C005D">
      <w:pPr>
        <w:pStyle w:val="Bodytxt"/>
        <w:numPr>
          <w:ilvl w:val="0"/>
          <w:numId w:val="30"/>
        </w:numPr>
        <w:spacing w:after="120"/>
      </w:pPr>
      <w:r>
        <w:t>Zorg</w:t>
      </w:r>
      <w:r w:rsidRPr="001874BD">
        <w:t xml:space="preserve"> voor </w:t>
      </w:r>
      <w:r w:rsidR="00F87BB1">
        <w:t xml:space="preserve">een goede </w:t>
      </w:r>
      <w:r w:rsidRPr="001874BD">
        <w:t>toegang tot het meest geschikte antibioticum. Oudere antibiotica zijn vaak niet langer (of te vaak voorlopig niet) beschikbaar op de markt, wat er voor zorgt dat artsen een ander antibioticum moeten voorschrijven.</w:t>
      </w:r>
      <w:r w:rsidRPr="006B73BA">
        <w:t xml:space="preserve"> </w:t>
      </w:r>
    </w:p>
    <w:p w14:paraId="760F61A2" w14:textId="77777777" w:rsidR="00B851D0" w:rsidRDefault="00B851D0" w:rsidP="00B851D0">
      <w:pPr>
        <w:pStyle w:val="Bodytxt"/>
      </w:pPr>
    </w:p>
    <w:sectPr w:rsidR="00B851D0" w:rsidSect="00E96B04">
      <w:footerReference w:type="default" r:id="rId20"/>
      <w:endnotePr>
        <w:numFmt w:val="decimal"/>
      </w:endnotePr>
      <w:type w:val="continuous"/>
      <w:pgSz w:w="11906" w:h="16838"/>
      <w:pgMar w:top="1440" w:right="1080" w:bottom="1440" w:left="1080" w:header="1440" w:footer="1440" w:gutter="0"/>
      <w:paperSrc w:first="1" w:other="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75B68" w14:textId="77777777" w:rsidR="00785E4B" w:rsidRDefault="00785E4B" w:rsidP="0074692A">
      <w:pPr>
        <w:spacing w:after="0" w:line="240" w:lineRule="auto"/>
      </w:pPr>
      <w:r>
        <w:separator/>
      </w:r>
    </w:p>
  </w:endnote>
  <w:endnote w:type="continuationSeparator" w:id="0">
    <w:p w14:paraId="5594B3E9" w14:textId="77777777" w:rsidR="00785E4B" w:rsidRDefault="00785E4B" w:rsidP="0074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MaruGothicMPRO">
    <w:altName w:val="MS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elfiusAlternative Regular">
    <w:altName w:val="BelfiusAlternative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623275"/>
      <w:docPartObj>
        <w:docPartGallery w:val="Page Numbers (Bottom of Page)"/>
        <w:docPartUnique/>
      </w:docPartObj>
    </w:sdtPr>
    <w:sdtContent>
      <w:p w14:paraId="65B8F6E8" w14:textId="77777777" w:rsidR="000A1805" w:rsidRDefault="000A1805">
        <w:pPr>
          <w:pStyle w:val="Footer"/>
          <w:jc w:val="right"/>
        </w:pPr>
        <w:r>
          <w:fldChar w:fldCharType="begin"/>
        </w:r>
        <w:r>
          <w:instrText>PAGE   \* MERGEFORMAT</w:instrText>
        </w:r>
        <w:r>
          <w:fldChar w:fldCharType="separate"/>
        </w:r>
        <w:r w:rsidR="001F2E11" w:rsidRPr="001F2E11">
          <w:rPr>
            <w:noProof/>
            <w:lang w:val="nl-NL"/>
          </w:rPr>
          <w:t>17</w:t>
        </w:r>
        <w:r>
          <w:fldChar w:fldCharType="end"/>
        </w:r>
      </w:p>
    </w:sdtContent>
  </w:sdt>
  <w:p w14:paraId="03E50C89" w14:textId="77777777" w:rsidR="000A1805" w:rsidRDefault="000A18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8DF59" w14:textId="77777777" w:rsidR="00785E4B" w:rsidRDefault="00785E4B" w:rsidP="0074692A">
      <w:pPr>
        <w:spacing w:after="0" w:line="240" w:lineRule="auto"/>
      </w:pPr>
      <w:r>
        <w:separator/>
      </w:r>
    </w:p>
  </w:footnote>
  <w:footnote w:type="continuationSeparator" w:id="0">
    <w:p w14:paraId="08F7AF4F" w14:textId="77777777" w:rsidR="00785E4B" w:rsidRDefault="00785E4B" w:rsidP="0074692A">
      <w:pPr>
        <w:spacing w:after="0" w:line="240" w:lineRule="auto"/>
      </w:pPr>
      <w:r>
        <w:continuationSeparator/>
      </w:r>
    </w:p>
  </w:footnote>
  <w:footnote w:id="1">
    <w:p w14:paraId="4DAAC52E" w14:textId="77777777" w:rsidR="000A1805" w:rsidRPr="000644DE" w:rsidRDefault="000A1805" w:rsidP="00B55BD2">
      <w:pPr>
        <w:pStyle w:val="FootnoteText"/>
        <w:rPr>
          <w:color w:val="404040" w:themeColor="text1" w:themeTint="BF"/>
        </w:rPr>
      </w:pPr>
      <w:r w:rsidRPr="000644DE">
        <w:rPr>
          <w:rStyle w:val="FootnoteReference"/>
          <w:color w:val="404040" w:themeColor="text1" w:themeTint="BF"/>
        </w:rPr>
        <w:footnoteRef/>
      </w:r>
      <w:r w:rsidRPr="000644DE">
        <w:rPr>
          <w:color w:val="404040" w:themeColor="text1" w:themeTint="BF"/>
        </w:rPr>
        <w:t xml:space="preserve"> </w:t>
      </w:r>
      <w:r w:rsidRPr="000644DE">
        <w:rPr>
          <w:color w:val="404040" w:themeColor="text1" w:themeTint="BF"/>
          <w:sz w:val="18"/>
          <w:szCs w:val="18"/>
        </w:rPr>
        <w:t>https://www.ecdc.europa.eu/sites/portal/files/documents/ESAC-NET-reportAER-2017-updated.pdf</w:t>
      </w:r>
    </w:p>
  </w:footnote>
  <w:footnote w:id="2">
    <w:p w14:paraId="5E8B80E5" w14:textId="3DF27202" w:rsidR="000A1805" w:rsidRPr="000644DE" w:rsidRDefault="000A1805">
      <w:pPr>
        <w:pStyle w:val="FootnoteText"/>
        <w:rPr>
          <w:color w:val="404040" w:themeColor="text1" w:themeTint="BF"/>
          <w:sz w:val="18"/>
          <w:szCs w:val="18"/>
        </w:rPr>
      </w:pPr>
      <w:r w:rsidRPr="000644DE">
        <w:rPr>
          <w:rStyle w:val="FootnoteReference"/>
          <w:color w:val="404040" w:themeColor="text1" w:themeTint="BF"/>
        </w:rPr>
        <w:footnoteRef/>
      </w:r>
      <w:r w:rsidRPr="000644DE">
        <w:rPr>
          <w:color w:val="404040" w:themeColor="text1" w:themeTint="BF"/>
        </w:rPr>
        <w:t xml:space="preserve"> </w:t>
      </w:r>
      <w:r w:rsidRPr="000644DE">
        <w:rPr>
          <w:color w:val="404040" w:themeColor="text1" w:themeTint="BF"/>
          <w:sz w:val="18"/>
          <w:szCs w:val="18"/>
        </w:rPr>
        <w:t xml:space="preserve">Cassini, A. </w:t>
      </w:r>
      <w:r w:rsidRPr="000644DE">
        <w:rPr>
          <w:i/>
          <w:color w:val="404040" w:themeColor="text1" w:themeTint="BF"/>
          <w:sz w:val="18"/>
          <w:szCs w:val="18"/>
        </w:rPr>
        <w:t>et al</w:t>
      </w:r>
      <w:r w:rsidRPr="000644DE">
        <w:rPr>
          <w:color w:val="404040" w:themeColor="text1" w:themeTint="BF"/>
          <w:sz w:val="18"/>
          <w:szCs w:val="18"/>
        </w:rPr>
        <w:t xml:space="preserve">. (2018), Attributable deaths and disability-adjusted life-years caused by infections with antibiotic-resistant bacteria in the EU and the European Economic Area in 2015: a population-level modelling analysis, </w:t>
      </w:r>
      <w:r w:rsidRPr="000644DE">
        <w:rPr>
          <w:i/>
          <w:color w:val="404040" w:themeColor="text1" w:themeTint="BF"/>
          <w:sz w:val="18"/>
          <w:szCs w:val="18"/>
        </w:rPr>
        <w:t>The Lancet</w:t>
      </w:r>
      <w:r w:rsidRPr="000644DE">
        <w:rPr>
          <w:color w:val="404040" w:themeColor="text1" w:themeTint="BF"/>
          <w:sz w:val="18"/>
          <w:szCs w:val="18"/>
        </w:rPr>
        <w:t>, 19(1), p</w:t>
      </w:r>
      <w:r>
        <w:rPr>
          <w:color w:val="404040" w:themeColor="text1" w:themeTint="BF"/>
          <w:sz w:val="18"/>
          <w:szCs w:val="18"/>
        </w:rPr>
        <w:t xml:space="preserve">. </w:t>
      </w:r>
      <w:r w:rsidRPr="000644DE">
        <w:rPr>
          <w:color w:val="404040" w:themeColor="text1" w:themeTint="BF"/>
          <w:sz w:val="18"/>
          <w:szCs w:val="18"/>
        </w:rPr>
        <w:t>56-66</w:t>
      </w:r>
    </w:p>
  </w:footnote>
  <w:footnote w:id="3">
    <w:p w14:paraId="35FF4B4E" w14:textId="7F1C40E3" w:rsidR="000A1805" w:rsidRPr="000644DE" w:rsidRDefault="000A1805">
      <w:pPr>
        <w:pStyle w:val="FootnoteText"/>
        <w:rPr>
          <w:color w:val="404040" w:themeColor="text1" w:themeTint="BF"/>
          <w:sz w:val="18"/>
          <w:szCs w:val="18"/>
        </w:rPr>
      </w:pPr>
      <w:r w:rsidRPr="000644DE">
        <w:rPr>
          <w:rStyle w:val="FootnoteReference"/>
          <w:color w:val="404040" w:themeColor="text1" w:themeTint="BF"/>
        </w:rPr>
        <w:footnoteRef/>
      </w:r>
      <w:r w:rsidRPr="000644DE">
        <w:rPr>
          <w:color w:val="404040" w:themeColor="text1" w:themeTint="BF"/>
        </w:rPr>
        <w:t xml:space="preserve"> </w:t>
      </w:r>
      <w:r w:rsidRPr="000644DE">
        <w:rPr>
          <w:color w:val="404040" w:themeColor="text1" w:themeTint="BF"/>
          <w:sz w:val="18"/>
          <w:szCs w:val="18"/>
        </w:rPr>
        <w:t>https://www.bondmoyson.be/ovl/contact/Pers/onderzoek/Pages/Kwalitatieve-studie-antibiotica.aspx</w:t>
      </w:r>
    </w:p>
  </w:footnote>
  <w:footnote w:id="4">
    <w:p w14:paraId="547D0A7E" w14:textId="5939D4CA" w:rsidR="000A1805" w:rsidRPr="000644DE" w:rsidRDefault="000A1805" w:rsidP="004B5EC6">
      <w:pPr>
        <w:pStyle w:val="Footnotes"/>
        <w:rPr>
          <w:color w:val="404040" w:themeColor="text1" w:themeTint="BF"/>
          <w:sz w:val="18"/>
          <w:szCs w:val="18"/>
        </w:rPr>
      </w:pPr>
      <w:r w:rsidRPr="000644DE">
        <w:rPr>
          <w:rStyle w:val="FootnoteReference"/>
          <w:color w:val="404040" w:themeColor="text1" w:themeTint="BF"/>
        </w:rPr>
        <w:footnoteRef/>
      </w:r>
      <w:r w:rsidRPr="000644DE">
        <w:rPr>
          <w:color w:val="404040" w:themeColor="text1" w:themeTint="BF"/>
        </w:rPr>
        <w:t xml:space="preserve"> </w:t>
      </w:r>
      <w:r w:rsidRPr="000644DE">
        <w:rPr>
          <w:color w:val="404040" w:themeColor="text1" w:themeTint="BF"/>
          <w:sz w:val="18"/>
          <w:szCs w:val="18"/>
        </w:rPr>
        <w:t xml:space="preserve">Anatomical Therapeutic Chemical; classificatiesysteem van geneesmiddelen ontwikkeld door </w:t>
      </w:r>
      <w:r>
        <w:rPr>
          <w:color w:val="404040" w:themeColor="text1" w:themeTint="BF"/>
          <w:sz w:val="18"/>
          <w:szCs w:val="18"/>
        </w:rPr>
        <w:t>de Wereldgezondheidsorganisatie</w:t>
      </w:r>
    </w:p>
  </w:footnote>
  <w:footnote w:id="5">
    <w:p w14:paraId="655046D4" w14:textId="4411B13A" w:rsidR="000A1805" w:rsidRPr="000644DE" w:rsidRDefault="000A1805">
      <w:pPr>
        <w:pStyle w:val="FootnoteText"/>
        <w:rPr>
          <w:color w:val="404040" w:themeColor="text1" w:themeTint="BF"/>
          <w:lang w:val="nl-BE"/>
        </w:rPr>
      </w:pPr>
      <w:r w:rsidRPr="000644DE">
        <w:rPr>
          <w:rStyle w:val="FootnoteReference"/>
          <w:color w:val="404040" w:themeColor="text1" w:themeTint="BF"/>
        </w:rPr>
        <w:footnoteRef/>
      </w:r>
      <w:r w:rsidRPr="000644DE">
        <w:rPr>
          <w:color w:val="404040" w:themeColor="text1" w:themeTint="BF"/>
          <w:lang w:val="nl-BE"/>
        </w:rPr>
        <w:t xml:space="preserve"> </w:t>
      </w:r>
      <w:r w:rsidRPr="000644DE">
        <w:rPr>
          <w:color w:val="404040" w:themeColor="text1" w:themeTint="BF"/>
          <w:sz w:val="18"/>
          <w:szCs w:val="18"/>
          <w:lang w:val="nl-BE"/>
        </w:rPr>
        <w:t>Antibiotica zijn enkel ver</w:t>
      </w:r>
      <w:r>
        <w:rPr>
          <w:color w:val="404040" w:themeColor="text1" w:themeTint="BF"/>
          <w:sz w:val="18"/>
          <w:szCs w:val="18"/>
          <w:lang w:val="nl-BE"/>
        </w:rPr>
        <w:t>krijgbaar op doktersvoorschrift.</w:t>
      </w:r>
      <w:r w:rsidRPr="00AF6CBB">
        <w:rPr>
          <w:lang w:val="nl-BE"/>
        </w:rPr>
        <w:t xml:space="preserve"> </w:t>
      </w:r>
      <w:r w:rsidRPr="00C434F7">
        <w:rPr>
          <w:sz w:val="18"/>
          <w:szCs w:val="18"/>
          <w:lang w:val="nl-BE"/>
        </w:rPr>
        <w:t xml:space="preserve">Het is </w:t>
      </w:r>
      <w:r>
        <w:rPr>
          <w:color w:val="404040" w:themeColor="text1" w:themeTint="BF"/>
          <w:sz w:val="18"/>
          <w:szCs w:val="18"/>
          <w:lang w:val="nl-BE"/>
        </w:rPr>
        <w:t>n</w:t>
      </w:r>
      <w:r w:rsidRPr="00AF6CBB">
        <w:rPr>
          <w:color w:val="404040" w:themeColor="text1" w:themeTint="BF"/>
          <w:sz w:val="18"/>
          <w:szCs w:val="18"/>
          <w:lang w:val="nl-BE"/>
        </w:rPr>
        <w:t>iet geweten of de verpakking helemaal is uitgenomen (soms wordt een verpakking antibiotica preventief gevraagd, bijvoorbeeld bij een buitenlandse reis)</w:t>
      </w:r>
      <w:r>
        <w:rPr>
          <w:color w:val="404040" w:themeColor="text1" w:themeTint="BF"/>
          <w:sz w:val="18"/>
          <w:szCs w:val="18"/>
          <w:lang w:val="nl-BE"/>
        </w:rPr>
        <w:t>.</w:t>
      </w:r>
    </w:p>
  </w:footnote>
  <w:footnote w:id="6">
    <w:p w14:paraId="320FA29B" w14:textId="13A54A3F" w:rsidR="000A1805" w:rsidRPr="000644DE" w:rsidRDefault="000A1805" w:rsidP="000774D2">
      <w:pPr>
        <w:pStyle w:val="Footnotes"/>
        <w:rPr>
          <w:color w:val="404040" w:themeColor="text1" w:themeTint="BF"/>
        </w:rPr>
      </w:pPr>
      <w:r w:rsidRPr="000644DE">
        <w:rPr>
          <w:rStyle w:val="FootnoteReference"/>
          <w:color w:val="404040" w:themeColor="text1" w:themeTint="BF"/>
        </w:rPr>
        <w:footnoteRef/>
      </w:r>
      <w:r w:rsidRPr="000644DE">
        <w:rPr>
          <w:color w:val="404040" w:themeColor="text1" w:themeTint="BF"/>
        </w:rPr>
        <w:t xml:space="preserve"> </w:t>
      </w:r>
      <w:r w:rsidRPr="000644DE">
        <w:rPr>
          <w:color w:val="404040" w:themeColor="text1" w:themeTint="BF"/>
          <w:sz w:val="18"/>
          <w:szCs w:val="18"/>
        </w:rPr>
        <w:t xml:space="preserve">Het betreft records met (pseudo)codes </w:t>
      </w:r>
      <w:r w:rsidRPr="000644DE">
        <w:rPr>
          <w:bCs/>
          <w:color w:val="404040" w:themeColor="text1" w:themeTint="BF"/>
          <w:sz w:val="18"/>
          <w:szCs w:val="18"/>
        </w:rPr>
        <w:t>750234</w:t>
      </w:r>
      <w:r w:rsidRPr="000644DE">
        <w:rPr>
          <w:color w:val="404040" w:themeColor="text1" w:themeTint="BF"/>
          <w:sz w:val="18"/>
          <w:szCs w:val="18"/>
        </w:rPr>
        <w:t xml:space="preserve">, </w:t>
      </w:r>
      <w:r w:rsidRPr="000644DE">
        <w:rPr>
          <w:bCs/>
          <w:color w:val="404040" w:themeColor="text1" w:themeTint="BF"/>
          <w:sz w:val="18"/>
          <w:szCs w:val="18"/>
        </w:rPr>
        <w:t>750256</w:t>
      </w:r>
      <w:r w:rsidRPr="000644DE">
        <w:rPr>
          <w:color w:val="404040" w:themeColor="text1" w:themeTint="BF"/>
          <w:sz w:val="18"/>
          <w:szCs w:val="18"/>
        </w:rPr>
        <w:t xml:space="preserve">, 750271, </w:t>
      </w:r>
      <w:r w:rsidRPr="000644DE">
        <w:rPr>
          <w:bCs/>
          <w:color w:val="404040" w:themeColor="text1" w:themeTint="BF"/>
          <w:sz w:val="18"/>
          <w:szCs w:val="18"/>
        </w:rPr>
        <w:t>750293</w:t>
      </w:r>
      <w:r w:rsidRPr="000644DE">
        <w:rPr>
          <w:color w:val="404040" w:themeColor="text1" w:themeTint="BF"/>
          <w:sz w:val="18"/>
          <w:szCs w:val="18"/>
        </w:rPr>
        <w:t xml:space="preserve">, </w:t>
      </w:r>
      <w:r w:rsidRPr="000644DE">
        <w:rPr>
          <w:bCs/>
          <w:color w:val="404040" w:themeColor="text1" w:themeTint="BF"/>
          <w:sz w:val="18"/>
          <w:szCs w:val="18"/>
        </w:rPr>
        <w:t>750315</w:t>
      </w:r>
      <w:r w:rsidRPr="000644DE">
        <w:rPr>
          <w:color w:val="404040" w:themeColor="text1" w:themeTint="BF"/>
          <w:sz w:val="18"/>
          <w:szCs w:val="18"/>
        </w:rPr>
        <w:t xml:space="preserve">, </w:t>
      </w:r>
      <w:r w:rsidRPr="000644DE">
        <w:rPr>
          <w:bCs/>
          <w:color w:val="404040" w:themeColor="text1" w:themeTint="BF"/>
          <w:sz w:val="18"/>
          <w:szCs w:val="18"/>
        </w:rPr>
        <w:t>755053</w:t>
      </w:r>
      <w:r w:rsidRPr="000644DE">
        <w:rPr>
          <w:color w:val="404040" w:themeColor="text1" w:themeTint="BF"/>
          <w:sz w:val="18"/>
          <w:szCs w:val="18"/>
        </w:rPr>
        <w:t xml:space="preserve">, </w:t>
      </w:r>
      <w:r w:rsidRPr="000644DE">
        <w:rPr>
          <w:bCs/>
          <w:color w:val="404040" w:themeColor="text1" w:themeTint="BF"/>
          <w:sz w:val="18"/>
          <w:szCs w:val="18"/>
        </w:rPr>
        <w:t>755075</w:t>
      </w:r>
      <w:r w:rsidRPr="000644DE">
        <w:rPr>
          <w:color w:val="404040" w:themeColor="text1" w:themeTint="BF"/>
          <w:sz w:val="18"/>
          <w:szCs w:val="18"/>
        </w:rPr>
        <w:t xml:space="preserve">, </w:t>
      </w:r>
      <w:r w:rsidRPr="000644DE">
        <w:rPr>
          <w:bCs/>
          <w:color w:val="404040" w:themeColor="text1" w:themeTint="BF"/>
          <w:sz w:val="18"/>
          <w:szCs w:val="18"/>
        </w:rPr>
        <w:t>755090</w:t>
      </w:r>
      <w:r w:rsidRPr="000644DE">
        <w:rPr>
          <w:color w:val="404040" w:themeColor="text1" w:themeTint="BF"/>
          <w:sz w:val="18"/>
          <w:szCs w:val="18"/>
        </w:rPr>
        <w:t xml:space="preserve">, </w:t>
      </w:r>
      <w:r w:rsidRPr="000644DE">
        <w:rPr>
          <w:bCs/>
          <w:color w:val="404040" w:themeColor="text1" w:themeTint="BF"/>
          <w:sz w:val="18"/>
          <w:szCs w:val="18"/>
        </w:rPr>
        <w:t>755112</w:t>
      </w:r>
      <w:r w:rsidRPr="000644DE">
        <w:rPr>
          <w:color w:val="404040" w:themeColor="text1" w:themeTint="BF"/>
          <w:sz w:val="18"/>
          <w:szCs w:val="18"/>
        </w:rPr>
        <w:t xml:space="preserve">, </w:t>
      </w:r>
      <w:r w:rsidRPr="000644DE">
        <w:rPr>
          <w:bCs/>
          <w:color w:val="404040" w:themeColor="text1" w:themeTint="BF"/>
          <w:sz w:val="18"/>
          <w:szCs w:val="18"/>
        </w:rPr>
        <w:t>755031</w:t>
      </w:r>
      <w:r w:rsidRPr="000644DE">
        <w:rPr>
          <w:color w:val="404040" w:themeColor="text1" w:themeTint="BF"/>
          <w:sz w:val="18"/>
          <w:szCs w:val="18"/>
        </w:rPr>
        <w:t xml:space="preserve">, </w:t>
      </w:r>
      <w:r w:rsidRPr="000644DE">
        <w:rPr>
          <w:bCs/>
          <w:color w:val="404040" w:themeColor="text1" w:themeTint="BF"/>
          <w:sz w:val="18"/>
          <w:szCs w:val="18"/>
        </w:rPr>
        <w:t>755355</w:t>
      </w:r>
      <w:r w:rsidRPr="000644DE">
        <w:rPr>
          <w:color w:val="404040" w:themeColor="text1" w:themeTint="BF"/>
          <w:sz w:val="18"/>
          <w:szCs w:val="18"/>
        </w:rPr>
        <w:t xml:space="preserve">, </w:t>
      </w:r>
      <w:r w:rsidRPr="000644DE">
        <w:rPr>
          <w:bCs/>
          <w:color w:val="404040" w:themeColor="text1" w:themeTint="BF"/>
          <w:sz w:val="18"/>
          <w:szCs w:val="18"/>
        </w:rPr>
        <w:t>755370</w:t>
      </w:r>
      <w:r w:rsidRPr="000644DE">
        <w:rPr>
          <w:color w:val="404040" w:themeColor="text1" w:themeTint="BF"/>
          <w:sz w:val="18"/>
          <w:szCs w:val="18"/>
        </w:rPr>
        <w:t xml:space="preserve">, </w:t>
      </w:r>
      <w:r w:rsidRPr="000644DE">
        <w:rPr>
          <w:bCs/>
          <w:color w:val="404040" w:themeColor="text1" w:themeTint="BF"/>
          <w:sz w:val="18"/>
          <w:szCs w:val="18"/>
        </w:rPr>
        <w:t>755134</w:t>
      </w:r>
      <w:r w:rsidRPr="000644DE">
        <w:rPr>
          <w:color w:val="404040" w:themeColor="text1" w:themeTint="BF"/>
          <w:sz w:val="18"/>
          <w:szCs w:val="18"/>
        </w:rPr>
        <w:t xml:space="preserve">, </w:t>
      </w:r>
      <w:r w:rsidRPr="000644DE">
        <w:rPr>
          <w:bCs/>
          <w:color w:val="404040" w:themeColor="text1" w:themeTint="BF"/>
          <w:sz w:val="18"/>
          <w:szCs w:val="18"/>
        </w:rPr>
        <w:t>755156</w:t>
      </w:r>
      <w:r w:rsidRPr="000644DE">
        <w:rPr>
          <w:color w:val="404040" w:themeColor="text1" w:themeTint="BF"/>
          <w:sz w:val="18"/>
          <w:szCs w:val="18"/>
        </w:rPr>
        <w:t xml:space="preserve">, </w:t>
      </w:r>
      <w:r w:rsidRPr="000644DE">
        <w:rPr>
          <w:bCs/>
          <w:color w:val="404040" w:themeColor="text1" w:themeTint="BF"/>
          <w:sz w:val="18"/>
          <w:szCs w:val="18"/>
        </w:rPr>
        <w:t>755370</w:t>
      </w:r>
      <w:r w:rsidRPr="000644DE">
        <w:rPr>
          <w:color w:val="404040" w:themeColor="text1" w:themeTint="BF"/>
          <w:sz w:val="18"/>
          <w:szCs w:val="18"/>
        </w:rPr>
        <w:t xml:space="preserve">, </w:t>
      </w:r>
      <w:r w:rsidRPr="000644DE">
        <w:rPr>
          <w:bCs/>
          <w:color w:val="404040" w:themeColor="text1" w:themeTint="BF"/>
          <w:sz w:val="18"/>
          <w:szCs w:val="18"/>
        </w:rPr>
        <w:t>754493</w:t>
      </w:r>
      <w:r w:rsidRPr="000644DE">
        <w:rPr>
          <w:color w:val="404040" w:themeColor="text1" w:themeTint="BF"/>
          <w:sz w:val="18"/>
          <w:szCs w:val="18"/>
        </w:rPr>
        <w:t xml:space="preserve">, </w:t>
      </w:r>
      <w:r w:rsidRPr="000644DE">
        <w:rPr>
          <w:bCs/>
          <w:color w:val="404040" w:themeColor="text1" w:themeTint="BF"/>
          <w:sz w:val="18"/>
          <w:szCs w:val="18"/>
        </w:rPr>
        <w:t>754132</w:t>
      </w:r>
      <w:r w:rsidRPr="000644DE">
        <w:rPr>
          <w:color w:val="404040" w:themeColor="text1" w:themeTint="BF"/>
          <w:sz w:val="18"/>
          <w:szCs w:val="18"/>
        </w:rPr>
        <w:t xml:space="preserve">, </w:t>
      </w:r>
      <w:r w:rsidRPr="000644DE">
        <w:rPr>
          <w:bCs/>
          <w:color w:val="404040" w:themeColor="text1" w:themeTint="BF"/>
          <w:sz w:val="18"/>
          <w:szCs w:val="18"/>
        </w:rPr>
        <w:t>753874</w:t>
      </w:r>
      <w:r w:rsidRPr="000644DE">
        <w:rPr>
          <w:color w:val="404040" w:themeColor="text1" w:themeTint="BF"/>
          <w:sz w:val="18"/>
          <w:szCs w:val="18"/>
        </w:rPr>
        <w:t xml:space="preserve">, </w:t>
      </w:r>
      <w:r w:rsidRPr="000644DE">
        <w:rPr>
          <w:bCs/>
          <w:color w:val="404040" w:themeColor="text1" w:themeTint="BF"/>
          <w:sz w:val="18"/>
          <w:szCs w:val="18"/>
        </w:rPr>
        <w:t>753896</w:t>
      </w:r>
      <w:r w:rsidRPr="000644DE">
        <w:rPr>
          <w:color w:val="404040" w:themeColor="text1" w:themeTint="BF"/>
          <w:sz w:val="18"/>
          <w:szCs w:val="18"/>
        </w:rPr>
        <w:t xml:space="preserve"> en </w:t>
      </w:r>
      <w:r w:rsidRPr="000644DE">
        <w:rPr>
          <w:bCs/>
          <w:color w:val="404040" w:themeColor="text1" w:themeTint="BF"/>
          <w:sz w:val="18"/>
          <w:szCs w:val="18"/>
        </w:rPr>
        <w:t>754574</w:t>
      </w:r>
      <w:r w:rsidRPr="000644DE">
        <w:rPr>
          <w:color w:val="404040" w:themeColor="text1" w:themeTint="BF"/>
          <w:sz w:val="18"/>
          <w:szCs w:val="18"/>
        </w:rPr>
        <w:t xml:space="preserve">. In de meeste gevallen gaat het om magistrale bereidingen waarbij de hoeveelheid wordt gegeven in aantal moleculen (en niet in aantal verpakkingen of in aantal pillen) waardoor de DDD niet berekend </w:t>
      </w:r>
      <w:r>
        <w:rPr>
          <w:color w:val="404040" w:themeColor="text1" w:themeTint="BF"/>
          <w:sz w:val="18"/>
          <w:szCs w:val="18"/>
        </w:rPr>
        <w:t>kan worden</w:t>
      </w:r>
      <w:r w:rsidRPr="000644DE">
        <w:rPr>
          <w:color w:val="404040" w:themeColor="text1" w:themeTint="BF"/>
          <w:sz w:val="18"/>
          <w:szCs w:val="18"/>
        </w:rPr>
        <w:t>. Vermits dergelijke bereidingen minder dan 0,1% van alle afleveringen uitmaken, is de impact verwaarloosbaar.</w:t>
      </w:r>
    </w:p>
  </w:footnote>
  <w:footnote w:id="7">
    <w:p w14:paraId="04294450" w14:textId="2D22DD26" w:rsidR="000A1805" w:rsidRPr="002E1C8E" w:rsidRDefault="000A1805" w:rsidP="00EA1DF2">
      <w:pPr>
        <w:pStyle w:val="FootnoteText"/>
        <w:rPr>
          <w:lang w:val="nl-BE"/>
        </w:rPr>
      </w:pPr>
      <w:r w:rsidRPr="002E1C8E">
        <w:rPr>
          <w:rStyle w:val="FootnoteReference"/>
          <w:color w:val="404040" w:themeColor="text1" w:themeTint="BF"/>
        </w:rPr>
        <w:footnoteRef/>
      </w:r>
      <w:r w:rsidRPr="002E1C8E">
        <w:rPr>
          <w:color w:val="404040" w:themeColor="text1" w:themeTint="BF"/>
          <w:sz w:val="18"/>
          <w:szCs w:val="18"/>
          <w:lang w:val="nl-BE"/>
        </w:rPr>
        <w:t xml:space="preserve"> De categorie van de niet-verzekerden (= niet in orde met de verplichte ziekteverzekering)</w:t>
      </w:r>
      <w:r>
        <w:rPr>
          <w:color w:val="404040" w:themeColor="text1" w:themeTint="BF"/>
          <w:sz w:val="18"/>
          <w:szCs w:val="18"/>
          <w:lang w:val="nl-BE"/>
        </w:rPr>
        <w:t xml:space="preserve"> werden</w:t>
      </w:r>
      <w:r w:rsidRPr="002E1C8E">
        <w:rPr>
          <w:color w:val="404040" w:themeColor="text1" w:themeTint="BF"/>
          <w:sz w:val="18"/>
          <w:szCs w:val="18"/>
          <w:lang w:val="nl-BE"/>
        </w:rPr>
        <w:t xml:space="preserve"> niet weerhouden.</w:t>
      </w:r>
    </w:p>
  </w:footnote>
  <w:footnote w:id="8">
    <w:p w14:paraId="08941A41" w14:textId="2C35FCC8" w:rsidR="000A1805" w:rsidRPr="00EC773A" w:rsidRDefault="000A1805">
      <w:pPr>
        <w:pStyle w:val="FootnoteText"/>
        <w:rPr>
          <w:lang w:val="nl-BE"/>
        </w:rPr>
      </w:pPr>
      <w:r w:rsidRPr="00EC773A">
        <w:rPr>
          <w:rStyle w:val="FootnoteReference"/>
          <w:color w:val="404040" w:themeColor="text1" w:themeTint="BF"/>
        </w:rPr>
        <w:footnoteRef/>
      </w:r>
      <w:r w:rsidRPr="00EC773A">
        <w:rPr>
          <w:color w:val="404040" w:themeColor="text1" w:themeTint="BF"/>
          <w:lang w:val="nl-BE"/>
        </w:rPr>
        <w:t xml:space="preserve"> </w:t>
      </w:r>
      <w:r>
        <w:rPr>
          <w:color w:val="404040" w:themeColor="text1" w:themeTint="BF"/>
          <w:sz w:val="18"/>
          <w:szCs w:val="18"/>
          <w:lang w:val="nl-BE"/>
        </w:rPr>
        <w:t>Dit is een andere benadering dan deze gebruikt door het Intermutualistisch Agentschap (IMA) in haar atlas (</w:t>
      </w:r>
      <w:r w:rsidRPr="00954C7D">
        <w:rPr>
          <w:color w:val="404040" w:themeColor="text1" w:themeTint="BF"/>
          <w:sz w:val="18"/>
          <w:szCs w:val="18"/>
          <w:lang w:val="nl-BE"/>
        </w:rPr>
        <w:t>http://atlas.ima-aim.be/databanken</w:t>
      </w:r>
      <w:r>
        <w:rPr>
          <w:color w:val="404040" w:themeColor="text1" w:themeTint="BF"/>
          <w:sz w:val="18"/>
          <w:szCs w:val="18"/>
          <w:lang w:val="nl-BE"/>
        </w:rPr>
        <w:t xml:space="preserve">): hier worden leden aanwezig op 31 december van het kalenderjaar </w:t>
      </w:r>
      <w:r w:rsidRPr="00EC773A">
        <w:rPr>
          <w:i/>
          <w:color w:val="404040" w:themeColor="text1" w:themeTint="BF"/>
          <w:sz w:val="18"/>
          <w:szCs w:val="18"/>
          <w:lang w:val="nl-BE"/>
        </w:rPr>
        <w:t>x</w:t>
      </w:r>
      <w:r>
        <w:rPr>
          <w:color w:val="404040" w:themeColor="text1" w:themeTint="BF"/>
          <w:sz w:val="18"/>
          <w:szCs w:val="18"/>
          <w:lang w:val="nl-BE"/>
        </w:rPr>
        <w:t xml:space="preserve"> of leden aanwezig op 30 juni van het kalenderjaar </w:t>
      </w:r>
      <w:r w:rsidRPr="00EC773A">
        <w:rPr>
          <w:i/>
          <w:color w:val="404040" w:themeColor="text1" w:themeTint="BF"/>
          <w:sz w:val="18"/>
          <w:szCs w:val="18"/>
          <w:lang w:val="nl-BE"/>
        </w:rPr>
        <w:t>x+1</w:t>
      </w:r>
      <w:r>
        <w:rPr>
          <w:color w:val="404040" w:themeColor="text1" w:themeTint="BF"/>
          <w:sz w:val="18"/>
          <w:szCs w:val="18"/>
          <w:lang w:val="nl-BE"/>
        </w:rPr>
        <w:t xml:space="preserve"> geselecteerd.</w:t>
      </w:r>
    </w:p>
  </w:footnote>
  <w:footnote w:id="9">
    <w:p w14:paraId="671D318C" w14:textId="40E74E88" w:rsidR="00CD0FB6" w:rsidRPr="00CD0FB6" w:rsidRDefault="00CD0FB6">
      <w:pPr>
        <w:pStyle w:val="FootnoteText"/>
        <w:rPr>
          <w:color w:val="404040" w:themeColor="text1" w:themeTint="BF"/>
          <w:sz w:val="18"/>
          <w:szCs w:val="18"/>
          <w:lang w:val="nl-BE"/>
        </w:rPr>
      </w:pPr>
      <w:r>
        <w:rPr>
          <w:rStyle w:val="FootnoteReference"/>
        </w:rPr>
        <w:footnoteRef/>
      </w:r>
      <w:r w:rsidRPr="00CD0FB6">
        <w:rPr>
          <w:lang w:val="nl-BE"/>
        </w:rPr>
        <w:t xml:space="preserve"> </w:t>
      </w:r>
      <w:r w:rsidRPr="00CD0FB6">
        <w:rPr>
          <w:color w:val="404040" w:themeColor="text1" w:themeTint="BF"/>
          <w:sz w:val="18"/>
          <w:szCs w:val="18"/>
          <w:lang w:val="nl-BE"/>
        </w:rPr>
        <w:t>De invloed van de maximumfactuur (MAF) is verrekend in de bedragen.</w:t>
      </w:r>
    </w:p>
  </w:footnote>
  <w:footnote w:id="10">
    <w:p w14:paraId="00104EF8" w14:textId="77777777" w:rsidR="000A1805" w:rsidRPr="0089173E" w:rsidRDefault="000A1805" w:rsidP="00514348">
      <w:pPr>
        <w:pStyle w:val="FootnoteText"/>
        <w:rPr>
          <w:color w:val="404040" w:themeColor="text1" w:themeTint="BF"/>
          <w:lang w:val="nl-BE"/>
        </w:rPr>
      </w:pPr>
      <w:r w:rsidRPr="0089173E">
        <w:rPr>
          <w:rStyle w:val="FootnoteReference"/>
          <w:color w:val="404040" w:themeColor="text1" w:themeTint="BF"/>
        </w:rPr>
        <w:footnoteRef/>
      </w:r>
      <w:r w:rsidRPr="0089173E">
        <w:rPr>
          <w:color w:val="404040" w:themeColor="text1" w:themeTint="BF"/>
          <w:lang w:val="nl-BE"/>
        </w:rPr>
        <w:t xml:space="preserve"> </w:t>
      </w:r>
      <w:r w:rsidRPr="0089173E">
        <w:rPr>
          <w:color w:val="404040" w:themeColor="text1" w:themeTint="BF"/>
          <w:sz w:val="18"/>
          <w:szCs w:val="18"/>
          <w:lang w:val="nl-BE"/>
        </w:rPr>
        <w:t>https://www.ecdc.europa.eu/sites/portal/files/documents/ESAC-NET-reportAER-2017-updated.pdf</w:t>
      </w:r>
    </w:p>
  </w:footnote>
  <w:footnote w:id="11">
    <w:p w14:paraId="5D48BCE6" w14:textId="4C3A9F46" w:rsidR="000A1805" w:rsidRPr="006E2A23" w:rsidRDefault="000A1805">
      <w:pPr>
        <w:pStyle w:val="FootnoteText"/>
        <w:rPr>
          <w:lang w:val="nl-BE"/>
        </w:rPr>
      </w:pPr>
      <w:r>
        <w:rPr>
          <w:rStyle w:val="FootnoteReference"/>
        </w:rPr>
        <w:footnoteRef/>
      </w:r>
      <w:r w:rsidRPr="006E2A23">
        <w:rPr>
          <w:lang w:val="nl-BE"/>
        </w:rPr>
        <w:t xml:space="preserve"> </w:t>
      </w:r>
      <w:hyperlink r:id="rId1" w:history="1">
        <w:r w:rsidRPr="0034753A">
          <w:rPr>
            <w:rStyle w:val="Hyperlink"/>
            <w:color w:val="404040" w:themeColor="text1" w:themeTint="BF"/>
            <w:sz w:val="18"/>
            <w:szCs w:val="18"/>
            <w:u w:val="none"/>
            <w:lang w:val="nl-BE"/>
          </w:rPr>
          <w:t>http://atlas.ima-aim.be/databanken</w:t>
        </w:r>
      </w:hyperlink>
    </w:p>
  </w:footnote>
  <w:footnote w:id="12">
    <w:p w14:paraId="666EF30B" w14:textId="77777777" w:rsidR="000A1805" w:rsidRPr="0089173E" w:rsidRDefault="000A1805" w:rsidP="00733597">
      <w:pPr>
        <w:pStyle w:val="FootnoteText"/>
        <w:rPr>
          <w:color w:val="404040" w:themeColor="text1" w:themeTint="BF"/>
          <w:sz w:val="18"/>
          <w:szCs w:val="18"/>
          <w:lang w:val="nl-BE"/>
        </w:rPr>
      </w:pPr>
      <w:r w:rsidRPr="0089173E">
        <w:rPr>
          <w:rStyle w:val="FootnoteReference"/>
          <w:color w:val="404040" w:themeColor="text1" w:themeTint="BF"/>
        </w:rPr>
        <w:footnoteRef/>
      </w:r>
      <w:r w:rsidRPr="0089173E">
        <w:rPr>
          <w:color w:val="404040" w:themeColor="text1" w:themeTint="BF"/>
          <w:lang w:val="nl-BE"/>
        </w:rPr>
        <w:t xml:space="preserve"> </w:t>
      </w:r>
      <w:r w:rsidRPr="0089173E">
        <w:rPr>
          <w:color w:val="404040" w:themeColor="text1" w:themeTint="BF"/>
          <w:sz w:val="18"/>
          <w:szCs w:val="18"/>
          <w:lang w:val="nl-BE"/>
        </w:rPr>
        <w:t>Situatie op 30 juni 2018. Bron: website RIZIV.</w:t>
      </w:r>
    </w:p>
  </w:footnote>
  <w:footnote w:id="13">
    <w:p w14:paraId="496ECEA1" w14:textId="77777777" w:rsidR="000A1805" w:rsidRPr="0089173E" w:rsidRDefault="000A1805" w:rsidP="00733597">
      <w:pPr>
        <w:pStyle w:val="FootnoteText"/>
        <w:rPr>
          <w:lang w:val="nl-BE"/>
        </w:rPr>
      </w:pPr>
      <w:r w:rsidRPr="0089173E">
        <w:rPr>
          <w:rStyle w:val="FootnoteReference"/>
          <w:color w:val="404040" w:themeColor="text1" w:themeTint="BF"/>
        </w:rPr>
        <w:footnoteRef/>
      </w:r>
      <w:r w:rsidRPr="0089173E">
        <w:rPr>
          <w:color w:val="404040" w:themeColor="text1" w:themeTint="BF"/>
          <w:lang w:val="nl-BE"/>
        </w:rPr>
        <w:t xml:space="preserve"> </w:t>
      </w:r>
      <w:r w:rsidRPr="0089173E">
        <w:rPr>
          <w:color w:val="404040" w:themeColor="text1" w:themeTint="BF"/>
          <w:sz w:val="18"/>
          <w:szCs w:val="18"/>
          <w:lang w:val="nl-BE"/>
        </w:rPr>
        <w:t>https://www.bondmoyson.be/ovl/contact/Pers/onderzoek/Pages/Kwalitatieve-studie-antibiotica.aspx</w:t>
      </w:r>
    </w:p>
  </w:footnote>
  <w:footnote w:id="14">
    <w:p w14:paraId="00E0BF13" w14:textId="6EBF146A" w:rsidR="000A1805" w:rsidRPr="00A1154D" w:rsidRDefault="000A1805">
      <w:pPr>
        <w:pStyle w:val="FootnoteText"/>
        <w:rPr>
          <w:color w:val="404040" w:themeColor="text1" w:themeTint="BF"/>
          <w:sz w:val="18"/>
          <w:szCs w:val="18"/>
          <w:lang w:val="nl-BE"/>
        </w:rPr>
      </w:pPr>
      <w:r w:rsidRPr="00A1154D">
        <w:rPr>
          <w:rStyle w:val="FootnoteReference"/>
          <w:color w:val="404040" w:themeColor="text1" w:themeTint="BF"/>
        </w:rPr>
        <w:footnoteRef/>
      </w:r>
      <w:r w:rsidRPr="00A1154D">
        <w:rPr>
          <w:color w:val="404040" w:themeColor="text1" w:themeTint="BF"/>
          <w:lang w:val="nl-BE"/>
        </w:rPr>
        <w:t xml:space="preserve"> </w:t>
      </w:r>
      <w:r w:rsidRPr="00A1154D">
        <w:rPr>
          <w:color w:val="404040" w:themeColor="text1" w:themeTint="BF"/>
          <w:sz w:val="18"/>
          <w:szCs w:val="18"/>
          <w:lang w:val="nl-BE"/>
        </w:rPr>
        <w:t>Er was eveneens een beperkte stijging (enkel op vlak van DDD/1000 leden/dag) bij de aminoglycosides</w:t>
      </w:r>
      <w:r w:rsidR="00632841">
        <w:rPr>
          <w:color w:val="404040" w:themeColor="text1" w:themeTint="BF"/>
          <w:sz w:val="18"/>
          <w:szCs w:val="18"/>
          <w:lang w:val="nl-BE"/>
        </w:rPr>
        <w:t xml:space="preserve"> (J01G)</w:t>
      </w:r>
      <w:r w:rsidRPr="00A1154D">
        <w:rPr>
          <w:color w:val="404040" w:themeColor="text1" w:themeTint="BF"/>
          <w:sz w:val="18"/>
          <w:szCs w:val="18"/>
          <w:lang w:val="nl-BE"/>
        </w:rPr>
        <w:t>. Dit is echter een zeer kleine subgroep.</w:t>
      </w:r>
    </w:p>
  </w:footnote>
  <w:footnote w:id="15">
    <w:p w14:paraId="48915B0B" w14:textId="77777777" w:rsidR="000A1805" w:rsidRPr="00A1154D" w:rsidRDefault="000A1805" w:rsidP="00A1154D">
      <w:pPr>
        <w:pStyle w:val="Footnotes"/>
        <w:rPr>
          <w:color w:val="404040" w:themeColor="text1" w:themeTint="BF"/>
          <w:sz w:val="18"/>
          <w:szCs w:val="18"/>
        </w:rPr>
      </w:pPr>
      <w:r w:rsidRPr="00A1154D">
        <w:rPr>
          <w:rStyle w:val="FootnoteReference"/>
          <w:color w:val="404040" w:themeColor="text1" w:themeTint="BF"/>
          <w:sz w:val="20"/>
          <w:szCs w:val="20"/>
        </w:rPr>
        <w:footnoteRef/>
      </w:r>
      <w:r w:rsidRPr="00A1154D">
        <w:rPr>
          <w:color w:val="404040" w:themeColor="text1" w:themeTint="BF"/>
          <w:sz w:val="18"/>
          <w:szCs w:val="18"/>
        </w:rPr>
        <w:t xml:space="preserve"> Coenen, S., B. Gielen, A. Blommaert, H. Goossens, P. Beutels &amp; N. Hens (2012), Studie naar het effect van de Belgische antibioticacampagnes op het antibioticagebruik in de ambulante praktijk, IMA-rapport</w:t>
      </w:r>
    </w:p>
  </w:footnote>
  <w:footnote w:id="16">
    <w:p w14:paraId="561972EC" w14:textId="77777777" w:rsidR="000A1805" w:rsidRPr="00F04235" w:rsidRDefault="000A1805" w:rsidP="00E75EB2">
      <w:pPr>
        <w:pStyle w:val="Footnotes"/>
      </w:pPr>
      <w:r w:rsidRPr="00EE3BA8">
        <w:rPr>
          <w:rStyle w:val="FootnoteReference"/>
          <w:color w:val="404040" w:themeColor="text1" w:themeTint="BF"/>
          <w:sz w:val="20"/>
          <w:szCs w:val="20"/>
        </w:rPr>
        <w:footnoteRef/>
      </w:r>
      <w:r w:rsidRPr="00EE3BA8">
        <w:rPr>
          <w:color w:val="404040" w:themeColor="text1" w:themeTint="BF"/>
        </w:rPr>
        <w:t xml:space="preserve"> </w:t>
      </w:r>
      <w:r w:rsidRPr="00EE3BA8">
        <w:rPr>
          <w:color w:val="404040" w:themeColor="text1" w:themeTint="BF"/>
          <w:sz w:val="18"/>
          <w:szCs w:val="18"/>
        </w:rPr>
        <w:t>http://www.gebruikantibioticacorrect.be/nl</w:t>
      </w:r>
    </w:p>
  </w:footnote>
  <w:footnote w:id="17">
    <w:p w14:paraId="54C63464" w14:textId="20646E5E" w:rsidR="000A1805" w:rsidRPr="000472C2" w:rsidRDefault="000A1805">
      <w:pPr>
        <w:pStyle w:val="FootnoteText"/>
        <w:rPr>
          <w:sz w:val="18"/>
          <w:szCs w:val="18"/>
          <w:lang w:val="nl-BE"/>
        </w:rPr>
      </w:pPr>
      <w:r w:rsidRPr="00EE3BA8">
        <w:rPr>
          <w:rStyle w:val="FootnoteReference"/>
          <w:color w:val="404040" w:themeColor="text1" w:themeTint="BF"/>
        </w:rPr>
        <w:footnoteRef/>
      </w:r>
      <w:r w:rsidRPr="00EE3BA8">
        <w:rPr>
          <w:color w:val="404040" w:themeColor="text1" w:themeTint="BF"/>
          <w:lang w:val="nl-BE"/>
        </w:rPr>
        <w:t xml:space="preserve"> </w:t>
      </w:r>
      <w:r w:rsidRPr="00EE3BA8">
        <w:rPr>
          <w:color w:val="404040" w:themeColor="text1" w:themeTint="BF"/>
          <w:sz w:val="18"/>
          <w:szCs w:val="18"/>
          <w:lang w:val="nl-BE"/>
        </w:rPr>
        <w:t>https://www.riziv.fgov.be/nl/themas/kost-terugbetaling/door-ziekenfonds/geneesmiddel-gezondheidsproduct/terugbetalen/specialiteiten/wijzigingen/Paginas/antibiotica-fluoro-chinolonen.aspx</w:t>
      </w:r>
    </w:p>
  </w:footnote>
  <w:footnote w:id="18">
    <w:p w14:paraId="4EA2BFC0" w14:textId="21159977" w:rsidR="000A1805" w:rsidRPr="00EE3BA8" w:rsidRDefault="000A1805">
      <w:pPr>
        <w:pStyle w:val="FootnoteText"/>
        <w:rPr>
          <w:color w:val="404040" w:themeColor="text1" w:themeTint="BF"/>
          <w:sz w:val="18"/>
          <w:szCs w:val="18"/>
          <w:lang w:val="nl-BE"/>
        </w:rPr>
      </w:pPr>
      <w:r w:rsidRPr="00EE3BA8">
        <w:rPr>
          <w:rStyle w:val="FootnoteReference"/>
          <w:color w:val="404040" w:themeColor="text1" w:themeTint="BF"/>
        </w:rPr>
        <w:footnoteRef/>
      </w:r>
      <w:r w:rsidRPr="00EE3BA8">
        <w:rPr>
          <w:color w:val="404040" w:themeColor="text1" w:themeTint="BF"/>
          <w:lang w:val="nl-BE"/>
        </w:rPr>
        <w:t xml:space="preserve"> </w:t>
      </w:r>
      <w:r w:rsidRPr="00EE3BA8">
        <w:rPr>
          <w:color w:val="404040" w:themeColor="text1" w:themeTint="BF"/>
          <w:sz w:val="18"/>
          <w:szCs w:val="18"/>
          <w:lang w:val="nl-BE"/>
        </w:rPr>
        <w:t xml:space="preserve">Het aantal voorschriften per </w:t>
      </w:r>
      <w:r>
        <w:rPr>
          <w:color w:val="404040" w:themeColor="text1" w:themeTint="BF"/>
          <w:sz w:val="18"/>
          <w:szCs w:val="18"/>
          <w:lang w:val="nl-BE"/>
        </w:rPr>
        <w:t>patië</w:t>
      </w:r>
      <w:r w:rsidRPr="00EE3BA8">
        <w:rPr>
          <w:color w:val="404040" w:themeColor="text1" w:themeTint="BF"/>
          <w:sz w:val="18"/>
          <w:szCs w:val="18"/>
          <w:lang w:val="nl-BE"/>
        </w:rPr>
        <w:t xml:space="preserve">nt </w:t>
      </w:r>
      <w:r>
        <w:rPr>
          <w:color w:val="404040" w:themeColor="text1" w:themeTint="BF"/>
          <w:sz w:val="18"/>
          <w:szCs w:val="18"/>
          <w:lang w:val="nl-BE"/>
        </w:rPr>
        <w:t xml:space="preserve">per jaar </w:t>
      </w:r>
      <w:r w:rsidRPr="00EE3BA8">
        <w:rPr>
          <w:color w:val="404040" w:themeColor="text1" w:themeTint="BF"/>
          <w:sz w:val="18"/>
          <w:szCs w:val="18"/>
          <w:lang w:val="nl-BE"/>
        </w:rPr>
        <w:t>loopt op tot meer dan 150.</w:t>
      </w:r>
    </w:p>
  </w:footnote>
  <w:footnote w:id="19">
    <w:p w14:paraId="1A510DF2" w14:textId="7AB768AC" w:rsidR="000A1805" w:rsidRPr="00370B19" w:rsidRDefault="000A1805" w:rsidP="00370B19">
      <w:pPr>
        <w:pStyle w:val="FootnoteText"/>
        <w:rPr>
          <w:sz w:val="18"/>
          <w:szCs w:val="18"/>
          <w:lang w:val="nl-BE"/>
        </w:rPr>
      </w:pPr>
      <w:r w:rsidRPr="00370B19">
        <w:rPr>
          <w:rStyle w:val="FootnoteReference"/>
          <w:color w:val="404040" w:themeColor="text1" w:themeTint="BF"/>
        </w:rPr>
        <w:footnoteRef/>
      </w:r>
      <w:r w:rsidRPr="00370B19">
        <w:rPr>
          <w:color w:val="404040" w:themeColor="text1" w:themeTint="BF"/>
          <w:lang w:val="nl-BE"/>
        </w:rPr>
        <w:t xml:space="preserve"> </w:t>
      </w:r>
      <w:r w:rsidRPr="00370B19">
        <w:rPr>
          <w:color w:val="404040" w:themeColor="text1" w:themeTint="BF"/>
          <w:sz w:val="18"/>
          <w:szCs w:val="18"/>
          <w:lang w:val="nl-BE"/>
        </w:rPr>
        <w:t xml:space="preserve">Leden met minstens 1 voorschrift antibiotica tijdens </w:t>
      </w:r>
      <w:r>
        <w:rPr>
          <w:color w:val="404040" w:themeColor="text1" w:themeTint="BF"/>
          <w:sz w:val="18"/>
          <w:szCs w:val="18"/>
          <w:lang w:val="nl-BE"/>
        </w:rPr>
        <w:t>een (</w:t>
      </w:r>
      <w:r w:rsidRPr="00370B19">
        <w:rPr>
          <w:color w:val="404040" w:themeColor="text1" w:themeTint="BF"/>
          <w:sz w:val="18"/>
          <w:szCs w:val="18"/>
          <w:lang w:val="nl-BE"/>
        </w:rPr>
        <w:t>epidemie</w:t>
      </w:r>
      <w:r>
        <w:rPr>
          <w:color w:val="404040" w:themeColor="text1" w:themeTint="BF"/>
          <w:sz w:val="18"/>
          <w:szCs w:val="18"/>
          <w:lang w:val="nl-BE"/>
        </w:rPr>
        <w:t>)</w:t>
      </w:r>
      <w:r w:rsidRPr="00370B19">
        <w:rPr>
          <w:color w:val="404040" w:themeColor="text1" w:themeTint="BF"/>
          <w:sz w:val="18"/>
          <w:szCs w:val="18"/>
          <w:lang w:val="nl-BE"/>
        </w:rPr>
        <w:t>jaar.</w:t>
      </w:r>
    </w:p>
  </w:footnote>
  <w:footnote w:id="20">
    <w:p w14:paraId="42EAB1FA" w14:textId="3E8372C4" w:rsidR="000A1805" w:rsidRPr="000B209F" w:rsidRDefault="000A1805">
      <w:pPr>
        <w:pStyle w:val="FootnoteText"/>
        <w:rPr>
          <w:color w:val="404040" w:themeColor="text1" w:themeTint="BF"/>
          <w:sz w:val="18"/>
          <w:szCs w:val="18"/>
        </w:rPr>
      </w:pPr>
      <w:r w:rsidRPr="000B209F">
        <w:rPr>
          <w:rStyle w:val="FootnoteReference"/>
          <w:color w:val="404040" w:themeColor="text1" w:themeTint="BF"/>
        </w:rPr>
        <w:footnoteRef/>
      </w:r>
      <w:r w:rsidRPr="000B209F">
        <w:rPr>
          <w:color w:val="404040" w:themeColor="text1" w:themeTint="BF"/>
        </w:rPr>
        <w:t xml:space="preserve"> </w:t>
      </w:r>
      <w:r w:rsidRPr="000B209F">
        <w:rPr>
          <w:color w:val="404040" w:themeColor="text1" w:themeTint="BF"/>
          <w:sz w:val="18"/>
          <w:szCs w:val="18"/>
        </w:rPr>
        <w:t xml:space="preserve">Malo, S., M. J. Rabanaque, C. Feja, M. J. Lallana, I. Aguillar &amp; L. Bjerrum (2014), High </w:t>
      </w:r>
      <w:r>
        <w:rPr>
          <w:color w:val="404040" w:themeColor="text1" w:themeTint="BF"/>
          <w:sz w:val="18"/>
          <w:szCs w:val="18"/>
        </w:rPr>
        <w:t>a</w:t>
      </w:r>
      <w:r w:rsidRPr="000B209F">
        <w:rPr>
          <w:color w:val="404040" w:themeColor="text1" w:themeTint="BF"/>
          <w:sz w:val="18"/>
          <w:szCs w:val="18"/>
        </w:rPr>
        <w:t xml:space="preserve">ntibiotic </w:t>
      </w:r>
      <w:r>
        <w:rPr>
          <w:color w:val="404040" w:themeColor="text1" w:themeTint="BF"/>
          <w:sz w:val="18"/>
          <w:szCs w:val="18"/>
        </w:rPr>
        <w:t>c</w:t>
      </w:r>
      <w:r w:rsidRPr="000B209F">
        <w:rPr>
          <w:color w:val="404040" w:themeColor="text1" w:themeTint="BF"/>
          <w:sz w:val="18"/>
          <w:szCs w:val="18"/>
        </w:rPr>
        <w:t xml:space="preserve">onsumption: A </w:t>
      </w:r>
      <w:r>
        <w:rPr>
          <w:color w:val="404040" w:themeColor="text1" w:themeTint="BF"/>
          <w:sz w:val="18"/>
          <w:szCs w:val="18"/>
        </w:rPr>
        <w:t>c</w:t>
      </w:r>
      <w:r w:rsidRPr="000B209F">
        <w:rPr>
          <w:color w:val="404040" w:themeColor="text1" w:themeTint="BF"/>
          <w:sz w:val="18"/>
          <w:szCs w:val="18"/>
        </w:rPr>
        <w:t xml:space="preserve">haracterization of </w:t>
      </w:r>
      <w:r>
        <w:rPr>
          <w:color w:val="404040" w:themeColor="text1" w:themeTint="BF"/>
          <w:sz w:val="18"/>
          <w:szCs w:val="18"/>
        </w:rPr>
        <w:t>h</w:t>
      </w:r>
      <w:r w:rsidRPr="000B209F">
        <w:rPr>
          <w:color w:val="404040" w:themeColor="text1" w:themeTint="BF"/>
          <w:sz w:val="18"/>
          <w:szCs w:val="18"/>
        </w:rPr>
        <w:t xml:space="preserve">eavy </w:t>
      </w:r>
      <w:r>
        <w:rPr>
          <w:color w:val="404040" w:themeColor="text1" w:themeTint="BF"/>
          <w:sz w:val="18"/>
          <w:szCs w:val="18"/>
        </w:rPr>
        <w:t>u</w:t>
      </w:r>
      <w:r w:rsidRPr="000B209F">
        <w:rPr>
          <w:color w:val="404040" w:themeColor="text1" w:themeTint="BF"/>
          <w:sz w:val="18"/>
          <w:szCs w:val="18"/>
        </w:rPr>
        <w:t>sers in Spain</w:t>
      </w:r>
      <w:r>
        <w:rPr>
          <w:color w:val="404040" w:themeColor="text1" w:themeTint="BF"/>
          <w:sz w:val="18"/>
          <w:szCs w:val="18"/>
        </w:rPr>
        <w:t xml:space="preserve">, </w:t>
      </w:r>
      <w:r w:rsidRPr="000B209F">
        <w:rPr>
          <w:i/>
          <w:color w:val="404040" w:themeColor="text1" w:themeTint="BF"/>
          <w:sz w:val="18"/>
          <w:szCs w:val="18"/>
        </w:rPr>
        <w:t>Basic &amp; Clinical Pharmacology&amp; Toxicology</w:t>
      </w:r>
      <w:r>
        <w:rPr>
          <w:color w:val="404040" w:themeColor="text1" w:themeTint="BF"/>
          <w:sz w:val="18"/>
          <w:szCs w:val="18"/>
        </w:rPr>
        <w:t>, 115, 231-236</w:t>
      </w:r>
    </w:p>
  </w:footnote>
  <w:footnote w:id="21">
    <w:p w14:paraId="5217917A" w14:textId="78174B2A" w:rsidR="000A1805" w:rsidRPr="009622C9" w:rsidRDefault="000A1805">
      <w:pPr>
        <w:pStyle w:val="FootnoteText"/>
        <w:rPr>
          <w:color w:val="404040" w:themeColor="text1" w:themeTint="BF"/>
          <w:sz w:val="18"/>
          <w:szCs w:val="18"/>
          <w:lang w:val="nl-BE"/>
        </w:rPr>
      </w:pPr>
      <w:r w:rsidRPr="00234B97">
        <w:rPr>
          <w:rStyle w:val="FootnoteReference"/>
          <w:color w:val="404040" w:themeColor="text1" w:themeTint="BF"/>
        </w:rPr>
        <w:footnoteRef/>
      </w:r>
      <w:r w:rsidRPr="009622C9">
        <w:rPr>
          <w:color w:val="404040" w:themeColor="text1" w:themeTint="BF"/>
          <w:lang w:val="nl-BE"/>
        </w:rPr>
        <w:t xml:space="preserve"> </w:t>
      </w:r>
      <w:r>
        <w:rPr>
          <w:color w:val="404040" w:themeColor="text1" w:themeTint="BF"/>
          <w:sz w:val="18"/>
          <w:szCs w:val="18"/>
          <w:lang w:val="nl-BE"/>
        </w:rPr>
        <w:t>Leden</w:t>
      </w:r>
      <w:r w:rsidRPr="007040F5">
        <w:rPr>
          <w:color w:val="404040" w:themeColor="text1" w:themeTint="BF"/>
          <w:sz w:val="18"/>
          <w:szCs w:val="18"/>
          <w:lang w:val="nl-BE"/>
        </w:rPr>
        <w:t xml:space="preserve"> met een verhoogde tegemoetkom</w:t>
      </w:r>
      <w:r>
        <w:rPr>
          <w:color w:val="404040" w:themeColor="text1" w:themeTint="BF"/>
          <w:sz w:val="18"/>
          <w:szCs w:val="18"/>
          <w:lang w:val="nl-BE"/>
        </w:rPr>
        <w:t>ing</w:t>
      </w:r>
      <w:r w:rsidRPr="007040F5">
        <w:rPr>
          <w:color w:val="404040" w:themeColor="text1" w:themeTint="BF"/>
          <w:sz w:val="18"/>
          <w:szCs w:val="18"/>
          <w:lang w:val="nl-BE"/>
        </w:rPr>
        <w:t xml:space="preserve"> kunnen genieten van een hogere terugbetaling voor gezondheidszorg dan diegenen zonder verhoogde tegemoetkoming. Er zijn drie mogelijke voorwaarden om verhoogde tegemoetkoming te krijgen: (1) een specifieke uitkering ontvangen (bijvoorbeeld een leefloon), (2) een inkomen hebben dat lager ligt dan een grensbedrag, en (3)</w:t>
      </w:r>
      <w:r>
        <w:rPr>
          <w:color w:val="404040" w:themeColor="text1" w:themeTint="BF"/>
          <w:sz w:val="18"/>
          <w:szCs w:val="18"/>
          <w:lang w:val="nl-BE"/>
        </w:rPr>
        <w:t xml:space="preserve"> </w:t>
      </w:r>
      <w:r w:rsidRPr="007040F5">
        <w:rPr>
          <w:color w:val="404040" w:themeColor="text1" w:themeTint="BF"/>
          <w:sz w:val="18"/>
          <w:szCs w:val="18"/>
          <w:lang w:val="nl-BE"/>
        </w:rPr>
        <w:t>als wees of niet-begeleide minderjarige vreemdeling zijn ingeschreven in het ziekenfonds.</w:t>
      </w:r>
    </w:p>
  </w:footnote>
  <w:footnote w:id="22">
    <w:p w14:paraId="2445687D" w14:textId="77777777" w:rsidR="000A1805" w:rsidRPr="006128CC" w:rsidRDefault="000A1805" w:rsidP="00BA010C">
      <w:pPr>
        <w:pStyle w:val="FootnoteText"/>
        <w:rPr>
          <w:color w:val="404040" w:themeColor="text1" w:themeTint="BF"/>
          <w:lang w:val="nl-BE"/>
        </w:rPr>
      </w:pPr>
      <w:r w:rsidRPr="006128CC">
        <w:rPr>
          <w:rStyle w:val="FootnoteReference"/>
          <w:color w:val="404040" w:themeColor="text1" w:themeTint="BF"/>
        </w:rPr>
        <w:footnoteRef/>
      </w:r>
      <w:r w:rsidRPr="006128CC">
        <w:rPr>
          <w:color w:val="404040" w:themeColor="text1" w:themeTint="BF"/>
          <w:lang w:val="nl-BE"/>
        </w:rPr>
        <w:t xml:space="preserve"> </w:t>
      </w:r>
      <w:r>
        <w:rPr>
          <w:color w:val="404040" w:themeColor="text1" w:themeTint="BF"/>
          <w:sz w:val="18"/>
          <w:szCs w:val="18"/>
          <w:lang w:val="nl-BE"/>
        </w:rPr>
        <w:t>Zie bijvoorbeeld Van Oyen</w:t>
      </w:r>
      <w:r w:rsidRPr="006128CC">
        <w:rPr>
          <w:color w:val="404040" w:themeColor="text1" w:themeTint="BF"/>
          <w:sz w:val="18"/>
          <w:szCs w:val="18"/>
          <w:lang w:val="nl-BE"/>
        </w:rPr>
        <w:t xml:space="preserve"> </w:t>
      </w:r>
      <w:r>
        <w:rPr>
          <w:color w:val="404040" w:themeColor="text1" w:themeTint="BF"/>
          <w:sz w:val="18"/>
          <w:szCs w:val="18"/>
          <w:lang w:val="nl-BE"/>
        </w:rPr>
        <w:t xml:space="preserve">H., </w:t>
      </w:r>
      <w:r w:rsidRPr="006128CC">
        <w:rPr>
          <w:color w:val="404040" w:themeColor="text1" w:themeTint="BF"/>
          <w:sz w:val="18"/>
          <w:szCs w:val="18"/>
          <w:lang w:val="nl-BE"/>
        </w:rPr>
        <w:t xml:space="preserve">P. Deboosere, V. Lorant &amp; R. Charafeddine (Eds.) (2011), </w:t>
      </w:r>
      <w:r w:rsidRPr="00253BC8">
        <w:rPr>
          <w:i/>
          <w:color w:val="404040" w:themeColor="text1" w:themeTint="BF"/>
          <w:sz w:val="18"/>
          <w:szCs w:val="18"/>
          <w:lang w:val="nl-BE"/>
        </w:rPr>
        <w:t>Sociale ongelijkheden in gezondheid in België</w:t>
      </w:r>
      <w:r w:rsidRPr="006128CC">
        <w:rPr>
          <w:color w:val="404040" w:themeColor="text1" w:themeTint="BF"/>
          <w:sz w:val="18"/>
          <w:szCs w:val="18"/>
          <w:lang w:val="nl-BE"/>
        </w:rPr>
        <w:t>, Academia Press, Gent [http://www.belspo.be/belspo/ta/publ/academia-sociale.ongelijkheden.u1577.pdf]</w:t>
      </w:r>
    </w:p>
  </w:footnote>
  <w:footnote w:id="23">
    <w:p w14:paraId="34EDD5A4" w14:textId="77777777" w:rsidR="000A1805" w:rsidRPr="004572E9" w:rsidRDefault="000A1805" w:rsidP="00BA010C">
      <w:pPr>
        <w:pStyle w:val="FootnoteText"/>
        <w:rPr>
          <w:color w:val="404040" w:themeColor="text1" w:themeTint="BF"/>
          <w:lang w:val="nl-BE"/>
        </w:rPr>
      </w:pPr>
      <w:r w:rsidRPr="004572E9">
        <w:rPr>
          <w:rStyle w:val="FootnoteReference"/>
          <w:color w:val="404040" w:themeColor="text1" w:themeTint="BF"/>
        </w:rPr>
        <w:footnoteRef/>
      </w:r>
      <w:r w:rsidRPr="004572E9">
        <w:rPr>
          <w:color w:val="404040" w:themeColor="text1" w:themeTint="BF"/>
          <w:lang w:val="nl-BE"/>
        </w:rPr>
        <w:t xml:space="preserve"> </w:t>
      </w:r>
      <w:r w:rsidRPr="004572E9">
        <w:rPr>
          <w:color w:val="404040" w:themeColor="text1" w:themeTint="BF"/>
          <w:sz w:val="18"/>
          <w:szCs w:val="18"/>
          <w:lang w:val="nl-BE"/>
        </w:rPr>
        <w:t>https://www.bondmoyson.be/ovl/contact/Pers/onderzoek/Pages/Kwalitatieve-studie-antibiotica.aspx</w:t>
      </w:r>
    </w:p>
  </w:footnote>
  <w:footnote w:id="24">
    <w:p w14:paraId="441A97C1" w14:textId="14CC88E9" w:rsidR="00B12388" w:rsidRPr="00B12388" w:rsidRDefault="00B12388">
      <w:pPr>
        <w:pStyle w:val="FootnoteText"/>
        <w:rPr>
          <w:lang w:val="nl-BE"/>
        </w:rPr>
      </w:pPr>
      <w:r>
        <w:rPr>
          <w:rStyle w:val="FootnoteReference"/>
        </w:rPr>
        <w:footnoteRef/>
      </w:r>
      <w:r w:rsidRPr="00B12388">
        <w:rPr>
          <w:lang w:val="nl-BE"/>
        </w:rPr>
        <w:t xml:space="preserve"> </w:t>
      </w:r>
      <w:r w:rsidRPr="004572E9">
        <w:rPr>
          <w:color w:val="404040" w:themeColor="text1" w:themeTint="BF"/>
          <w:sz w:val="18"/>
          <w:szCs w:val="18"/>
          <w:lang w:val="nl-BE"/>
        </w:rPr>
        <w:t>https://www.bondmoyson.be/ovl/contact/Pers/onderzoek/Pages/Kwalitatieve-studie-antibiotica.aspx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76D"/>
    <w:multiLevelType w:val="multilevel"/>
    <w:tmpl w:val="2D26948C"/>
    <w:lvl w:ilvl="0">
      <w:start w:val="2"/>
      <w:numFmt w:val="decimal"/>
      <w:lvlText w:val="%1"/>
      <w:lvlJc w:val="left"/>
      <w:pPr>
        <w:ind w:left="45" w:hanging="405"/>
      </w:pPr>
      <w:rPr>
        <w:rFonts w:hint="default"/>
      </w:rPr>
    </w:lvl>
    <w:lvl w:ilvl="1">
      <w:start w:val="1"/>
      <w:numFmt w:val="decimal"/>
      <w:lvlText w:val="%1.%2"/>
      <w:lvlJc w:val="left"/>
      <w:pPr>
        <w:ind w:left="2357" w:hanging="720"/>
      </w:pPr>
      <w:rPr>
        <w:rFonts w:hint="default"/>
      </w:rPr>
    </w:lvl>
    <w:lvl w:ilvl="2">
      <w:start w:val="1"/>
      <w:numFmt w:val="decimal"/>
      <w:pStyle w:val="Titre3Etude"/>
      <w:lvlText w:val="%1.%2.%3"/>
      <w:lvlJc w:val="left"/>
      <w:pPr>
        <w:ind w:left="4354"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1003" w:hanging="1440"/>
      </w:pPr>
      <w:rPr>
        <w:rFonts w:hint="default"/>
      </w:rPr>
    </w:lvl>
    <w:lvl w:ilvl="5">
      <w:start w:val="1"/>
      <w:numFmt w:val="decimal"/>
      <w:lvlText w:val="%1.%2.%3.%4.%5.%6"/>
      <w:lvlJc w:val="left"/>
      <w:pPr>
        <w:ind w:left="11065" w:hanging="1440"/>
      </w:pPr>
      <w:rPr>
        <w:rFonts w:hint="default"/>
      </w:rPr>
    </w:lvl>
    <w:lvl w:ilvl="6">
      <w:start w:val="1"/>
      <w:numFmt w:val="decimal"/>
      <w:lvlText w:val="%1.%2.%3.%4.%5.%6.%7"/>
      <w:lvlJc w:val="left"/>
      <w:pPr>
        <w:ind w:left="13422" w:hanging="1800"/>
      </w:pPr>
      <w:rPr>
        <w:rFonts w:hint="default"/>
      </w:rPr>
    </w:lvl>
    <w:lvl w:ilvl="7">
      <w:start w:val="1"/>
      <w:numFmt w:val="decimal"/>
      <w:lvlText w:val="%1.%2.%3.%4.%5.%6.%7.%8"/>
      <w:lvlJc w:val="left"/>
      <w:pPr>
        <w:ind w:left="15419" w:hanging="1800"/>
      </w:pPr>
      <w:rPr>
        <w:rFonts w:hint="default"/>
      </w:rPr>
    </w:lvl>
    <w:lvl w:ilvl="8">
      <w:start w:val="1"/>
      <w:numFmt w:val="decimal"/>
      <w:lvlText w:val="%1.%2.%3.%4.%5.%6.%7.%8.%9"/>
      <w:lvlJc w:val="left"/>
      <w:pPr>
        <w:ind w:left="17776" w:hanging="2160"/>
      </w:pPr>
      <w:rPr>
        <w:rFonts w:hint="default"/>
      </w:rPr>
    </w:lvl>
  </w:abstractNum>
  <w:abstractNum w:abstractNumId="1" w15:restartNumberingAfterBreak="0">
    <w:nsid w:val="03FA2E96"/>
    <w:multiLevelType w:val="hybridMultilevel"/>
    <w:tmpl w:val="C7BAC60C"/>
    <w:lvl w:ilvl="0" w:tplc="603680DA">
      <w:start w:val="1"/>
      <w:numFmt w:val="decimal"/>
      <w:pStyle w:val="TitleH3genummer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94022"/>
    <w:multiLevelType w:val="multilevel"/>
    <w:tmpl w:val="D9BC7EC8"/>
    <w:lvl w:ilvl="0">
      <w:start w:val="1"/>
      <w:numFmt w:val="decimal"/>
      <w:lvlText w:val="%1"/>
      <w:lvlJc w:val="left"/>
      <w:pPr>
        <w:tabs>
          <w:tab w:val="num" w:pos="720"/>
        </w:tabs>
        <w:ind w:left="720" w:hanging="360"/>
      </w:pPr>
      <w:rPr>
        <w:rFonts w:hint="default"/>
      </w:rPr>
    </w:lvl>
    <w:lvl w:ilvl="1">
      <w:start w:val="1"/>
      <w:numFmt w:val="decimal"/>
      <w:pStyle w:val="Titre2Etude"/>
      <w:isLgl/>
      <w:lvlText w:val="%1.%2."/>
      <w:lvlJc w:val="left"/>
      <w:pPr>
        <w:tabs>
          <w:tab w:val="num" w:pos="1997"/>
        </w:tabs>
        <w:ind w:left="1997" w:hanging="720"/>
      </w:pPr>
      <w:rPr>
        <w:rFonts w:hint="default"/>
      </w:rPr>
    </w:lvl>
    <w:lvl w:ilvl="2">
      <w:start w:val="1"/>
      <w:numFmt w:val="decimal"/>
      <w:isLgl/>
      <w:lvlText w:val="%1.%2.%3."/>
      <w:lvlJc w:val="left"/>
      <w:pPr>
        <w:tabs>
          <w:tab w:val="num" w:pos="2160"/>
        </w:tabs>
        <w:ind w:left="2160" w:hanging="1080"/>
      </w:pPr>
      <w:rPr>
        <w:rFonts w:ascii="Arial" w:hAnsi="Arial" w:cs="Arial" w:hint="default"/>
        <w:color w:val="E43600"/>
        <w:sz w:val="26"/>
        <w:szCs w:val="26"/>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 w15:restartNumberingAfterBreak="0">
    <w:nsid w:val="06E10C42"/>
    <w:multiLevelType w:val="hybridMultilevel"/>
    <w:tmpl w:val="FD706670"/>
    <w:lvl w:ilvl="0" w:tplc="307EDBAC">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586016"/>
    <w:multiLevelType w:val="hybridMultilevel"/>
    <w:tmpl w:val="31CE0BB0"/>
    <w:lvl w:ilvl="0" w:tplc="BEB82B7C">
      <w:start w:val="1"/>
      <w:numFmt w:val="bullet"/>
      <w:pStyle w:val="Bodylist"/>
      <w:lvlText w:val="·"/>
      <w:lvlJc w:val="left"/>
      <w:pPr>
        <w:ind w:left="720" w:hanging="360"/>
      </w:pPr>
      <w:rPr>
        <w:rFonts w:ascii="Trebuchet MS" w:hAnsi="Trebuchet MS" w:hint="default"/>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F5A17"/>
    <w:multiLevelType w:val="hybridMultilevel"/>
    <w:tmpl w:val="921A970A"/>
    <w:lvl w:ilvl="0" w:tplc="F946737E">
      <w:start w:val="1"/>
      <w:numFmt w:val="decimal"/>
      <w:pStyle w:val="Style5"/>
      <w:lvlText w:val="4.%1"/>
      <w:lvlJc w:val="left"/>
      <w:pPr>
        <w:ind w:left="720" w:hanging="360"/>
      </w:pPr>
      <w:rPr>
        <w:rFonts w:hint="default"/>
        <w:i w:val="0"/>
        <w:color w:val="D9003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C3116"/>
    <w:multiLevelType w:val="hybridMultilevel"/>
    <w:tmpl w:val="7B4EE11E"/>
    <w:lvl w:ilvl="0" w:tplc="F2787C10">
      <w:start w:val="1"/>
      <w:numFmt w:val="decimal"/>
      <w:pStyle w:val="Style3"/>
      <w:lvlText w:val="2.3.2.%1"/>
      <w:lvlJc w:val="left"/>
      <w:pPr>
        <w:ind w:left="720" w:hanging="360"/>
      </w:pPr>
      <w:rPr>
        <w:rFonts w:hint="default"/>
        <w:i w:val="0"/>
        <w:color w:val="D9003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71F84"/>
    <w:multiLevelType w:val="hybridMultilevel"/>
    <w:tmpl w:val="076C3388"/>
    <w:lvl w:ilvl="0" w:tplc="BE4C2040">
      <w:start w:val="1"/>
      <w:numFmt w:val="bullet"/>
      <w:pStyle w:val="PuceNiveau1Etude"/>
      <w:lvlText w:val=""/>
      <w:lvlJc w:val="left"/>
      <w:pPr>
        <w:tabs>
          <w:tab w:val="num" w:pos="720"/>
        </w:tabs>
        <w:ind w:left="720" w:hanging="360"/>
      </w:pPr>
      <w:rPr>
        <w:rFonts w:ascii="Symbol" w:hAnsi="Symbol" w:hint="default"/>
      </w:rPr>
    </w:lvl>
    <w:lvl w:ilvl="1" w:tplc="70BE8D52">
      <w:start w:val="1"/>
      <w:numFmt w:val="bullet"/>
      <w:pStyle w:val="PuceNiveau1Etude"/>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37394"/>
    <w:multiLevelType w:val="hybridMultilevel"/>
    <w:tmpl w:val="8C8EA0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572616A"/>
    <w:multiLevelType w:val="hybridMultilevel"/>
    <w:tmpl w:val="7AD80C2E"/>
    <w:lvl w:ilvl="0" w:tplc="928EBB42">
      <w:start w:val="1"/>
      <w:numFmt w:val="decimal"/>
      <w:pStyle w:val="Bodylistgenummerd"/>
      <w:lvlText w:val="%1."/>
      <w:lvlJc w:val="left"/>
      <w:pPr>
        <w:ind w:left="720" w:hanging="360"/>
      </w:pPr>
      <w:rPr>
        <w:rFonts w:hint="default"/>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74208"/>
    <w:multiLevelType w:val="hybridMultilevel"/>
    <w:tmpl w:val="D4B494C2"/>
    <w:lvl w:ilvl="0" w:tplc="BB869CFE">
      <w:start w:val="1"/>
      <w:numFmt w:val="decimal"/>
      <w:pStyle w:val="Style8"/>
      <w:lvlText w:val="6.2.%1"/>
      <w:lvlJc w:val="left"/>
      <w:pPr>
        <w:ind w:left="720" w:hanging="360"/>
      </w:pPr>
      <w:rPr>
        <w:rFonts w:hint="default"/>
        <w:i w:val="0"/>
        <w:color w:val="D9003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D1C36"/>
    <w:multiLevelType w:val="hybridMultilevel"/>
    <w:tmpl w:val="E2F46B5C"/>
    <w:lvl w:ilvl="0" w:tplc="47C6F8E0">
      <w:start w:val="1"/>
      <w:numFmt w:val="decimal"/>
      <w:pStyle w:val="Style6"/>
      <w:lvlText w:val="6.%1"/>
      <w:lvlJc w:val="left"/>
      <w:pPr>
        <w:ind w:left="720" w:hanging="360"/>
      </w:pPr>
      <w:rPr>
        <w:rFonts w:hint="default"/>
        <w:i w:val="0"/>
        <w:color w:val="D9003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40DB1"/>
    <w:multiLevelType w:val="hybridMultilevel"/>
    <w:tmpl w:val="C3A4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EE181E"/>
    <w:multiLevelType w:val="hybridMultilevel"/>
    <w:tmpl w:val="4C18CC5C"/>
    <w:lvl w:ilvl="0" w:tplc="9EBC43E2">
      <w:start w:val="1"/>
      <w:numFmt w:val="decimal"/>
      <w:pStyle w:val="Style4"/>
      <w:lvlText w:val="2.3.3.%1"/>
      <w:lvlJc w:val="left"/>
      <w:pPr>
        <w:ind w:left="720" w:hanging="360"/>
      </w:pPr>
      <w:rPr>
        <w:rFonts w:hint="default"/>
        <w:i w:val="0"/>
        <w:color w:val="D9003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A7A2B"/>
    <w:multiLevelType w:val="multilevel"/>
    <w:tmpl w:val="7F7E6F12"/>
    <w:lvl w:ilvl="0">
      <w:start w:val="1"/>
      <w:numFmt w:val="decimal"/>
      <w:pStyle w:val="Titre1Etude"/>
      <w:lvlText w:val="%1."/>
      <w:lvlJc w:val="left"/>
      <w:pPr>
        <w:tabs>
          <w:tab w:val="num" w:pos="720"/>
        </w:tabs>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5" w15:restartNumberingAfterBreak="0">
    <w:nsid w:val="261D54CD"/>
    <w:multiLevelType w:val="hybridMultilevel"/>
    <w:tmpl w:val="224888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D7A5A2C"/>
    <w:multiLevelType w:val="hybridMultilevel"/>
    <w:tmpl w:val="A12E0B92"/>
    <w:lvl w:ilvl="0" w:tplc="6592151E">
      <w:start w:val="1"/>
      <w:numFmt w:val="decimal"/>
      <w:pStyle w:val="Style2"/>
      <w:lvlText w:val="2.3.1.%1"/>
      <w:lvlJc w:val="left"/>
      <w:pPr>
        <w:ind w:left="720" w:hanging="360"/>
      </w:pPr>
      <w:rPr>
        <w:rFonts w:hint="default"/>
        <w:i w:val="0"/>
        <w:color w:val="D9003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7D8A"/>
    <w:multiLevelType w:val="hybridMultilevel"/>
    <w:tmpl w:val="DD185BE0"/>
    <w:lvl w:ilvl="0" w:tplc="F3EE9544">
      <w:start w:val="1"/>
      <w:numFmt w:val="decimal"/>
      <w:pStyle w:val="Style1"/>
      <w:lvlText w:val="2.3.%1"/>
      <w:lvlJc w:val="left"/>
      <w:pPr>
        <w:ind w:left="1222" w:hanging="360"/>
      </w:pPr>
      <w:rPr>
        <w:rFonts w:hint="default"/>
        <w:i w:val="0"/>
        <w:color w:val="D90030"/>
        <w:sz w:val="20"/>
        <w:szCs w:val="20"/>
      </w:rPr>
    </w:lvl>
    <w:lvl w:ilvl="1" w:tplc="04090019">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8" w15:restartNumberingAfterBreak="0">
    <w:nsid w:val="3F6F5486"/>
    <w:multiLevelType w:val="hybridMultilevel"/>
    <w:tmpl w:val="BF62A12C"/>
    <w:lvl w:ilvl="0" w:tplc="9C5607A2">
      <w:start w:val="1"/>
      <w:numFmt w:val="decimal"/>
      <w:pStyle w:val="Style10"/>
      <w:lvlText w:val="6.2.3.%1"/>
      <w:lvlJc w:val="left"/>
      <w:pPr>
        <w:ind w:left="1440" w:hanging="360"/>
      </w:pPr>
      <w:rPr>
        <w:rFonts w:cs="Times New Roman" w:hint="default"/>
        <w:b w:val="0"/>
        <w:bCs w:val="0"/>
        <w:i w:val="0"/>
        <w:iCs w:val="0"/>
        <w:caps w:val="0"/>
        <w:smallCaps w:val="0"/>
        <w:strike w:val="0"/>
        <w:dstrike w:val="0"/>
        <w:vanish w:val="0"/>
        <w:color w:val="FF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9F092D"/>
    <w:multiLevelType w:val="hybridMultilevel"/>
    <w:tmpl w:val="5C628D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63F1E87"/>
    <w:multiLevelType w:val="hybridMultilevel"/>
    <w:tmpl w:val="C066C2CA"/>
    <w:lvl w:ilvl="0" w:tplc="4FF83C06">
      <w:start w:val="1"/>
      <w:numFmt w:val="decimal"/>
      <w:pStyle w:val="H4"/>
      <w:lvlText w:val="2.2.%1"/>
      <w:lvlJc w:val="left"/>
      <w:pPr>
        <w:ind w:left="862" w:hanging="360"/>
      </w:pPr>
      <w:rPr>
        <w:rFonts w:hint="default"/>
        <w:i w:val="0"/>
        <w:color w:val="D90030"/>
        <w:sz w:val="20"/>
        <w:szCs w:val="2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4A457AEA"/>
    <w:multiLevelType w:val="hybridMultilevel"/>
    <w:tmpl w:val="3D0A0908"/>
    <w:lvl w:ilvl="0" w:tplc="F2BA4E8E">
      <w:start w:val="1"/>
      <w:numFmt w:val="decimal"/>
      <w:pStyle w:val="TitleH3genummerd-2"/>
      <w:lvlText w:val="2.%1"/>
      <w:lvlJc w:val="left"/>
      <w:pPr>
        <w:ind w:left="502" w:hanging="360"/>
      </w:pPr>
      <w:rPr>
        <w:rFonts w:hint="default"/>
        <w:i w:val="0"/>
        <w:color w:val="D90030"/>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71C5C"/>
    <w:multiLevelType w:val="hybridMultilevel"/>
    <w:tmpl w:val="30FE0CDE"/>
    <w:lvl w:ilvl="0" w:tplc="08840C5A">
      <w:start w:val="1"/>
      <w:numFmt w:val="decimal"/>
      <w:pStyle w:val="Style9"/>
      <w:lvlText w:val="6.2.2.%1"/>
      <w:lvlJc w:val="left"/>
      <w:pPr>
        <w:ind w:left="360" w:hanging="360"/>
      </w:pPr>
      <w:rPr>
        <w:b w:val="0"/>
        <w:bCs w:val="0"/>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8836C0"/>
    <w:multiLevelType w:val="hybridMultilevel"/>
    <w:tmpl w:val="1D8868BA"/>
    <w:lvl w:ilvl="0" w:tplc="0BFAC66C">
      <w:start w:val="1"/>
      <w:numFmt w:val="decimal"/>
      <w:pStyle w:val="punt1"/>
      <w:lvlText w:val="%1."/>
      <w:lvlJc w:val="left"/>
      <w:pPr>
        <w:ind w:left="360" w:hanging="360"/>
      </w:pPr>
      <w:rPr>
        <w:rFonts w:hint="default"/>
        <w:color w:val="000000" w:themeColor="text1"/>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56FE26AD"/>
    <w:multiLevelType w:val="hybridMultilevel"/>
    <w:tmpl w:val="EB20C03A"/>
    <w:lvl w:ilvl="0" w:tplc="482C33BA">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8BB42D4"/>
    <w:multiLevelType w:val="hybridMultilevel"/>
    <w:tmpl w:val="56E623A2"/>
    <w:lvl w:ilvl="0" w:tplc="266A3B48">
      <w:start w:val="1"/>
      <w:numFmt w:val="bullet"/>
      <w:lvlText w:val=""/>
      <w:lvlJc w:val="left"/>
      <w:pPr>
        <w:ind w:left="720" w:hanging="360"/>
      </w:pPr>
      <w:rPr>
        <w:rFonts w:ascii="Symbol" w:hAnsi="Symbol" w:hint="default"/>
        <w:position w:val="0"/>
      </w:rPr>
    </w:lvl>
    <w:lvl w:ilvl="1" w:tplc="67549D50">
      <w:start w:val="1"/>
      <w:numFmt w:val="bullet"/>
      <w:pStyle w:val="Bodylistlevel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10634"/>
    <w:multiLevelType w:val="hybridMultilevel"/>
    <w:tmpl w:val="BAA86142"/>
    <w:lvl w:ilvl="0" w:tplc="87A42A9E">
      <w:start w:val="1"/>
      <w:numFmt w:val="decimal"/>
      <w:pStyle w:val="Style7"/>
      <w:lvlText w:val="6.1.%1"/>
      <w:lvlJc w:val="left"/>
      <w:pPr>
        <w:ind w:left="786" w:hanging="360"/>
      </w:pPr>
      <w:rPr>
        <w:rFonts w:hint="default"/>
        <w:i w:val="0"/>
        <w:color w:val="D9003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0255E"/>
    <w:multiLevelType w:val="hybridMultilevel"/>
    <w:tmpl w:val="A5FC5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1E31B29"/>
    <w:multiLevelType w:val="hybridMultilevel"/>
    <w:tmpl w:val="A238E558"/>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B3F1BC8"/>
    <w:multiLevelType w:val="singleLevel"/>
    <w:tmpl w:val="74DC9D3C"/>
    <w:lvl w:ilvl="0">
      <w:start w:val="1"/>
      <w:numFmt w:val="bullet"/>
      <w:pStyle w:val="UNMSbullets"/>
      <w:lvlText w:val=""/>
      <w:lvlJc w:val="left"/>
      <w:pPr>
        <w:tabs>
          <w:tab w:val="num" w:pos="2345"/>
        </w:tabs>
        <w:ind w:left="2268" w:hanging="283"/>
      </w:pPr>
      <w:rPr>
        <w:rFonts w:ascii="Wingdings" w:hAnsi="Wingdings" w:hint="default"/>
        <w:color w:val="808080"/>
        <w:sz w:val="24"/>
      </w:rPr>
    </w:lvl>
  </w:abstractNum>
  <w:abstractNum w:abstractNumId="30" w15:restartNumberingAfterBreak="0">
    <w:nsid w:val="76086771"/>
    <w:multiLevelType w:val="multilevel"/>
    <w:tmpl w:val="45C4E750"/>
    <w:lvl w:ilvl="0">
      <w:start w:val="1"/>
      <w:numFmt w:val="decimal"/>
      <w:pStyle w:val="H2aangepast"/>
      <w:lvlText w:val="%1."/>
      <w:lvlJc w:val="left"/>
      <w:pPr>
        <w:ind w:left="720" w:hanging="360"/>
      </w:pPr>
    </w:lvl>
    <w:lvl w:ilvl="1">
      <w:start w:val="3"/>
      <w:numFmt w:val="decimal"/>
      <w:isLgl/>
      <w:lvlText w:val="%1.%2."/>
      <w:lvlJc w:val="left"/>
      <w:pPr>
        <w:ind w:left="1200" w:hanging="840"/>
      </w:pPr>
      <w:rPr>
        <w:rFonts w:hint="default"/>
      </w:rPr>
    </w:lvl>
    <w:lvl w:ilvl="2">
      <w:start w:val="6"/>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94056CB"/>
    <w:multiLevelType w:val="hybridMultilevel"/>
    <w:tmpl w:val="7B6E8694"/>
    <w:lvl w:ilvl="0" w:tplc="539C0DD2">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9F15762"/>
    <w:multiLevelType w:val="hybridMultilevel"/>
    <w:tmpl w:val="7ECCBBBE"/>
    <w:lvl w:ilvl="0" w:tplc="E3585646">
      <w:start w:val="1"/>
      <w:numFmt w:val="lowerLetter"/>
      <w:pStyle w:val="Titre4Etud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E001355"/>
    <w:multiLevelType w:val="hybridMultilevel"/>
    <w:tmpl w:val="FD9AC28C"/>
    <w:lvl w:ilvl="0" w:tplc="E62CB284">
      <w:start w:val="1"/>
      <w:numFmt w:val="decimal"/>
      <w:pStyle w:val="Bodynumerring"/>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23"/>
  </w:num>
  <w:num w:numId="2">
    <w:abstractNumId w:val="4"/>
  </w:num>
  <w:num w:numId="3">
    <w:abstractNumId w:val="9"/>
  </w:num>
  <w:num w:numId="4">
    <w:abstractNumId w:val="25"/>
  </w:num>
  <w:num w:numId="5">
    <w:abstractNumId w:val="1"/>
  </w:num>
  <w:num w:numId="6">
    <w:abstractNumId w:val="21"/>
  </w:num>
  <w:num w:numId="7">
    <w:abstractNumId w:val="30"/>
  </w:num>
  <w:num w:numId="8">
    <w:abstractNumId w:val="33"/>
  </w:num>
  <w:num w:numId="9">
    <w:abstractNumId w:val="2"/>
  </w:num>
  <w:num w:numId="10">
    <w:abstractNumId w:val="7"/>
  </w:num>
  <w:num w:numId="11">
    <w:abstractNumId w:val="29"/>
  </w:num>
  <w:num w:numId="12">
    <w:abstractNumId w:val="14"/>
  </w:num>
  <w:num w:numId="13">
    <w:abstractNumId w:val="32"/>
  </w:num>
  <w:num w:numId="14">
    <w:abstractNumId w:val="0"/>
  </w:num>
  <w:num w:numId="15">
    <w:abstractNumId w:val="20"/>
  </w:num>
  <w:num w:numId="16">
    <w:abstractNumId w:val="17"/>
  </w:num>
  <w:num w:numId="17">
    <w:abstractNumId w:val="16"/>
  </w:num>
  <w:num w:numId="18">
    <w:abstractNumId w:val="6"/>
  </w:num>
  <w:num w:numId="19">
    <w:abstractNumId w:val="13"/>
  </w:num>
  <w:num w:numId="20">
    <w:abstractNumId w:val="5"/>
  </w:num>
  <w:num w:numId="21">
    <w:abstractNumId w:val="11"/>
  </w:num>
  <w:num w:numId="22">
    <w:abstractNumId w:val="26"/>
  </w:num>
  <w:num w:numId="23">
    <w:abstractNumId w:val="10"/>
  </w:num>
  <w:num w:numId="24">
    <w:abstractNumId w:val="22"/>
  </w:num>
  <w:num w:numId="25">
    <w:abstractNumId w:val="18"/>
  </w:num>
  <w:num w:numId="26">
    <w:abstractNumId w:val="28"/>
  </w:num>
  <w:num w:numId="27">
    <w:abstractNumId w:val="8"/>
  </w:num>
  <w:num w:numId="28">
    <w:abstractNumId w:val="27"/>
  </w:num>
  <w:num w:numId="29">
    <w:abstractNumId w:val="15"/>
  </w:num>
  <w:num w:numId="30">
    <w:abstractNumId w:val="31"/>
  </w:num>
  <w:num w:numId="31">
    <w:abstractNumId w:val="3"/>
  </w:num>
  <w:num w:numId="32">
    <w:abstractNumId w:val="24"/>
  </w:num>
  <w:num w:numId="33">
    <w:abstractNumId w:val="19"/>
  </w:num>
  <w:num w:numId="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7F"/>
    <w:rsid w:val="00001939"/>
    <w:rsid w:val="00001D83"/>
    <w:rsid w:val="00004D30"/>
    <w:rsid w:val="00005C5F"/>
    <w:rsid w:val="00005FF1"/>
    <w:rsid w:val="0001079A"/>
    <w:rsid w:val="00012497"/>
    <w:rsid w:val="00012ADF"/>
    <w:rsid w:val="00014973"/>
    <w:rsid w:val="00017512"/>
    <w:rsid w:val="00022190"/>
    <w:rsid w:val="0002272F"/>
    <w:rsid w:val="00022A41"/>
    <w:rsid w:val="00023119"/>
    <w:rsid w:val="000236BB"/>
    <w:rsid w:val="00024C59"/>
    <w:rsid w:val="00026F38"/>
    <w:rsid w:val="000272A9"/>
    <w:rsid w:val="00027977"/>
    <w:rsid w:val="00027D5B"/>
    <w:rsid w:val="000312B8"/>
    <w:rsid w:val="000313EE"/>
    <w:rsid w:val="00031D13"/>
    <w:rsid w:val="00032B15"/>
    <w:rsid w:val="0003320D"/>
    <w:rsid w:val="00034566"/>
    <w:rsid w:val="00035BBB"/>
    <w:rsid w:val="000366FD"/>
    <w:rsid w:val="00037808"/>
    <w:rsid w:val="000408A9"/>
    <w:rsid w:val="000416D1"/>
    <w:rsid w:val="00042594"/>
    <w:rsid w:val="000425EA"/>
    <w:rsid w:val="00045215"/>
    <w:rsid w:val="00046844"/>
    <w:rsid w:val="00046A19"/>
    <w:rsid w:val="000472C2"/>
    <w:rsid w:val="00050D7C"/>
    <w:rsid w:val="00052134"/>
    <w:rsid w:val="0005250A"/>
    <w:rsid w:val="00052B4C"/>
    <w:rsid w:val="00055201"/>
    <w:rsid w:val="00055B86"/>
    <w:rsid w:val="000570E4"/>
    <w:rsid w:val="000644DE"/>
    <w:rsid w:val="00066305"/>
    <w:rsid w:val="00066386"/>
    <w:rsid w:val="00067300"/>
    <w:rsid w:val="00071772"/>
    <w:rsid w:val="00072466"/>
    <w:rsid w:val="00074ED8"/>
    <w:rsid w:val="00074FC1"/>
    <w:rsid w:val="000766D7"/>
    <w:rsid w:val="00076D93"/>
    <w:rsid w:val="000774D2"/>
    <w:rsid w:val="000777B4"/>
    <w:rsid w:val="000779CD"/>
    <w:rsid w:val="00077F22"/>
    <w:rsid w:val="00080FA4"/>
    <w:rsid w:val="000820B9"/>
    <w:rsid w:val="00085E54"/>
    <w:rsid w:val="00086C59"/>
    <w:rsid w:val="00086F9E"/>
    <w:rsid w:val="00091786"/>
    <w:rsid w:val="00092207"/>
    <w:rsid w:val="0009396B"/>
    <w:rsid w:val="000974F6"/>
    <w:rsid w:val="00097F0A"/>
    <w:rsid w:val="000A0D88"/>
    <w:rsid w:val="000A1805"/>
    <w:rsid w:val="000A22E8"/>
    <w:rsid w:val="000A31B4"/>
    <w:rsid w:val="000A6B6C"/>
    <w:rsid w:val="000B05C6"/>
    <w:rsid w:val="000B0D54"/>
    <w:rsid w:val="000B1B92"/>
    <w:rsid w:val="000B1F19"/>
    <w:rsid w:val="000B209F"/>
    <w:rsid w:val="000B22D0"/>
    <w:rsid w:val="000B400C"/>
    <w:rsid w:val="000B4E38"/>
    <w:rsid w:val="000B5530"/>
    <w:rsid w:val="000C2694"/>
    <w:rsid w:val="000C3EFA"/>
    <w:rsid w:val="000C505D"/>
    <w:rsid w:val="000C5864"/>
    <w:rsid w:val="000C64EC"/>
    <w:rsid w:val="000C655D"/>
    <w:rsid w:val="000C7529"/>
    <w:rsid w:val="000D29DF"/>
    <w:rsid w:val="000D2D21"/>
    <w:rsid w:val="000D371D"/>
    <w:rsid w:val="000D3C30"/>
    <w:rsid w:val="000D682C"/>
    <w:rsid w:val="000D6994"/>
    <w:rsid w:val="000D7338"/>
    <w:rsid w:val="000D75F6"/>
    <w:rsid w:val="000D7B71"/>
    <w:rsid w:val="000E03D4"/>
    <w:rsid w:val="000E0897"/>
    <w:rsid w:val="000E17F8"/>
    <w:rsid w:val="000E44DF"/>
    <w:rsid w:val="000E6DE0"/>
    <w:rsid w:val="000E7848"/>
    <w:rsid w:val="000F60F6"/>
    <w:rsid w:val="000F6158"/>
    <w:rsid w:val="000F62A6"/>
    <w:rsid w:val="00100D72"/>
    <w:rsid w:val="001015EA"/>
    <w:rsid w:val="0010200D"/>
    <w:rsid w:val="001043F3"/>
    <w:rsid w:val="00105E25"/>
    <w:rsid w:val="001066BF"/>
    <w:rsid w:val="0010798E"/>
    <w:rsid w:val="0011052E"/>
    <w:rsid w:val="00111B82"/>
    <w:rsid w:val="00112093"/>
    <w:rsid w:val="001124DD"/>
    <w:rsid w:val="00112DF0"/>
    <w:rsid w:val="00113CD5"/>
    <w:rsid w:val="00113FC2"/>
    <w:rsid w:val="0011434D"/>
    <w:rsid w:val="001159D3"/>
    <w:rsid w:val="00123569"/>
    <w:rsid w:val="00126BDA"/>
    <w:rsid w:val="00126DF8"/>
    <w:rsid w:val="0012710B"/>
    <w:rsid w:val="00127AF0"/>
    <w:rsid w:val="00130CBA"/>
    <w:rsid w:val="0013235B"/>
    <w:rsid w:val="0013311D"/>
    <w:rsid w:val="00134BBF"/>
    <w:rsid w:val="0013541F"/>
    <w:rsid w:val="00137996"/>
    <w:rsid w:val="001429E8"/>
    <w:rsid w:val="00144995"/>
    <w:rsid w:val="00147B11"/>
    <w:rsid w:val="00147B77"/>
    <w:rsid w:val="00152417"/>
    <w:rsid w:val="00152A0C"/>
    <w:rsid w:val="00153D9F"/>
    <w:rsid w:val="001554DD"/>
    <w:rsid w:val="0016049D"/>
    <w:rsid w:val="00162B25"/>
    <w:rsid w:val="00165A80"/>
    <w:rsid w:val="00167054"/>
    <w:rsid w:val="001709A6"/>
    <w:rsid w:val="00170D7D"/>
    <w:rsid w:val="00173835"/>
    <w:rsid w:val="00176BD7"/>
    <w:rsid w:val="0017730C"/>
    <w:rsid w:val="00180168"/>
    <w:rsid w:val="00180C44"/>
    <w:rsid w:val="00185C07"/>
    <w:rsid w:val="001874BD"/>
    <w:rsid w:val="00190A91"/>
    <w:rsid w:val="001947B6"/>
    <w:rsid w:val="001A02F0"/>
    <w:rsid w:val="001A17D3"/>
    <w:rsid w:val="001A214B"/>
    <w:rsid w:val="001A26D9"/>
    <w:rsid w:val="001A26DA"/>
    <w:rsid w:val="001A67F1"/>
    <w:rsid w:val="001B0A76"/>
    <w:rsid w:val="001B23C3"/>
    <w:rsid w:val="001B432A"/>
    <w:rsid w:val="001C288B"/>
    <w:rsid w:val="001D26AF"/>
    <w:rsid w:val="001D62D1"/>
    <w:rsid w:val="001D659B"/>
    <w:rsid w:val="001E1004"/>
    <w:rsid w:val="001E479B"/>
    <w:rsid w:val="001E54B7"/>
    <w:rsid w:val="001E57C2"/>
    <w:rsid w:val="001E6880"/>
    <w:rsid w:val="001E6D97"/>
    <w:rsid w:val="001E7A14"/>
    <w:rsid w:val="001F01EA"/>
    <w:rsid w:val="001F1B3B"/>
    <w:rsid w:val="001F2461"/>
    <w:rsid w:val="001F2E11"/>
    <w:rsid w:val="001F5C13"/>
    <w:rsid w:val="001F5C6C"/>
    <w:rsid w:val="001F6415"/>
    <w:rsid w:val="001F730C"/>
    <w:rsid w:val="002001DE"/>
    <w:rsid w:val="002016B3"/>
    <w:rsid w:val="00203F84"/>
    <w:rsid w:val="00204299"/>
    <w:rsid w:val="002047BF"/>
    <w:rsid w:val="00204956"/>
    <w:rsid w:val="002057BD"/>
    <w:rsid w:val="0020696C"/>
    <w:rsid w:val="00212232"/>
    <w:rsid w:val="00213AED"/>
    <w:rsid w:val="00214912"/>
    <w:rsid w:val="00230D73"/>
    <w:rsid w:val="002315FE"/>
    <w:rsid w:val="00231FF5"/>
    <w:rsid w:val="002322A3"/>
    <w:rsid w:val="0023286D"/>
    <w:rsid w:val="002336D4"/>
    <w:rsid w:val="00234B97"/>
    <w:rsid w:val="002370EF"/>
    <w:rsid w:val="002376D0"/>
    <w:rsid w:val="0024018E"/>
    <w:rsid w:val="002401FD"/>
    <w:rsid w:val="00242DE9"/>
    <w:rsid w:val="0024439E"/>
    <w:rsid w:val="002460C5"/>
    <w:rsid w:val="00247643"/>
    <w:rsid w:val="002524CE"/>
    <w:rsid w:val="002535A9"/>
    <w:rsid w:val="00253BC8"/>
    <w:rsid w:val="00257FA8"/>
    <w:rsid w:val="002618ED"/>
    <w:rsid w:val="00261A30"/>
    <w:rsid w:val="00261D70"/>
    <w:rsid w:val="002627EC"/>
    <w:rsid w:val="00262BCC"/>
    <w:rsid w:val="002642F7"/>
    <w:rsid w:val="00264494"/>
    <w:rsid w:val="00264A79"/>
    <w:rsid w:val="00264B0C"/>
    <w:rsid w:val="00265ADC"/>
    <w:rsid w:val="00265DF9"/>
    <w:rsid w:val="00266287"/>
    <w:rsid w:val="00271542"/>
    <w:rsid w:val="00271858"/>
    <w:rsid w:val="00271ECB"/>
    <w:rsid w:val="00272206"/>
    <w:rsid w:val="0028028E"/>
    <w:rsid w:val="00281A5F"/>
    <w:rsid w:val="00282C96"/>
    <w:rsid w:val="0028367E"/>
    <w:rsid w:val="00283B4D"/>
    <w:rsid w:val="00284DA0"/>
    <w:rsid w:val="002879B4"/>
    <w:rsid w:val="0029140D"/>
    <w:rsid w:val="00296C98"/>
    <w:rsid w:val="002A0E74"/>
    <w:rsid w:val="002A4956"/>
    <w:rsid w:val="002A5790"/>
    <w:rsid w:val="002A6FC9"/>
    <w:rsid w:val="002B3272"/>
    <w:rsid w:val="002B4362"/>
    <w:rsid w:val="002B5B40"/>
    <w:rsid w:val="002B685C"/>
    <w:rsid w:val="002C02AA"/>
    <w:rsid w:val="002C1806"/>
    <w:rsid w:val="002C18FC"/>
    <w:rsid w:val="002C2E39"/>
    <w:rsid w:val="002C7AFF"/>
    <w:rsid w:val="002D0978"/>
    <w:rsid w:val="002D244F"/>
    <w:rsid w:val="002D2EBE"/>
    <w:rsid w:val="002D3D17"/>
    <w:rsid w:val="002D41A2"/>
    <w:rsid w:val="002E1C8E"/>
    <w:rsid w:val="002E2B3D"/>
    <w:rsid w:val="002E2B71"/>
    <w:rsid w:val="002E619D"/>
    <w:rsid w:val="002E633B"/>
    <w:rsid w:val="002E6A6E"/>
    <w:rsid w:val="002E732B"/>
    <w:rsid w:val="002E7817"/>
    <w:rsid w:val="002F04E4"/>
    <w:rsid w:val="002F39FD"/>
    <w:rsid w:val="002F4EC5"/>
    <w:rsid w:val="002F5020"/>
    <w:rsid w:val="002F636C"/>
    <w:rsid w:val="002F75EB"/>
    <w:rsid w:val="00300194"/>
    <w:rsid w:val="0030492A"/>
    <w:rsid w:val="003059D2"/>
    <w:rsid w:val="00305D96"/>
    <w:rsid w:val="00306088"/>
    <w:rsid w:val="00307338"/>
    <w:rsid w:val="00310B63"/>
    <w:rsid w:val="0031265B"/>
    <w:rsid w:val="0031617F"/>
    <w:rsid w:val="00317579"/>
    <w:rsid w:val="0033044E"/>
    <w:rsid w:val="00331C9E"/>
    <w:rsid w:val="0033317D"/>
    <w:rsid w:val="00333756"/>
    <w:rsid w:val="00333BA1"/>
    <w:rsid w:val="00333C5B"/>
    <w:rsid w:val="00336559"/>
    <w:rsid w:val="00340297"/>
    <w:rsid w:val="00340F9E"/>
    <w:rsid w:val="00343D85"/>
    <w:rsid w:val="00344526"/>
    <w:rsid w:val="00345F2B"/>
    <w:rsid w:val="0034753A"/>
    <w:rsid w:val="00351D00"/>
    <w:rsid w:val="00352DF9"/>
    <w:rsid w:val="003628AD"/>
    <w:rsid w:val="0036576E"/>
    <w:rsid w:val="00367929"/>
    <w:rsid w:val="003705A8"/>
    <w:rsid w:val="00370B19"/>
    <w:rsid w:val="003720AF"/>
    <w:rsid w:val="00372A68"/>
    <w:rsid w:val="003847EA"/>
    <w:rsid w:val="00386FB0"/>
    <w:rsid w:val="00394817"/>
    <w:rsid w:val="003A019B"/>
    <w:rsid w:val="003A0793"/>
    <w:rsid w:val="003A0B13"/>
    <w:rsid w:val="003A0D4C"/>
    <w:rsid w:val="003A0E0B"/>
    <w:rsid w:val="003A2FE5"/>
    <w:rsid w:val="003A43DB"/>
    <w:rsid w:val="003A4A82"/>
    <w:rsid w:val="003A505E"/>
    <w:rsid w:val="003A6197"/>
    <w:rsid w:val="003A636F"/>
    <w:rsid w:val="003A6594"/>
    <w:rsid w:val="003B0AC6"/>
    <w:rsid w:val="003B23A8"/>
    <w:rsid w:val="003B37B4"/>
    <w:rsid w:val="003B4D89"/>
    <w:rsid w:val="003B701E"/>
    <w:rsid w:val="003B78F6"/>
    <w:rsid w:val="003C0F49"/>
    <w:rsid w:val="003C16D3"/>
    <w:rsid w:val="003C3104"/>
    <w:rsid w:val="003C3330"/>
    <w:rsid w:val="003C50A0"/>
    <w:rsid w:val="003D21D1"/>
    <w:rsid w:val="003D5C3B"/>
    <w:rsid w:val="003E0DC1"/>
    <w:rsid w:val="003E2E13"/>
    <w:rsid w:val="003E3922"/>
    <w:rsid w:val="003E5E52"/>
    <w:rsid w:val="003E6D70"/>
    <w:rsid w:val="003E768C"/>
    <w:rsid w:val="003F05D6"/>
    <w:rsid w:val="003F1BB3"/>
    <w:rsid w:val="003F2553"/>
    <w:rsid w:val="003F2B02"/>
    <w:rsid w:val="003F2FF3"/>
    <w:rsid w:val="004059F1"/>
    <w:rsid w:val="004103D7"/>
    <w:rsid w:val="00412849"/>
    <w:rsid w:val="0041476D"/>
    <w:rsid w:val="004148B9"/>
    <w:rsid w:val="00415D35"/>
    <w:rsid w:val="004176C6"/>
    <w:rsid w:val="00421AE2"/>
    <w:rsid w:val="0042320F"/>
    <w:rsid w:val="004254BD"/>
    <w:rsid w:val="00430ADC"/>
    <w:rsid w:val="00430D10"/>
    <w:rsid w:val="004313BA"/>
    <w:rsid w:val="0043679F"/>
    <w:rsid w:val="004403EC"/>
    <w:rsid w:val="0044317C"/>
    <w:rsid w:val="00443E31"/>
    <w:rsid w:val="0045048E"/>
    <w:rsid w:val="004523FB"/>
    <w:rsid w:val="00456295"/>
    <w:rsid w:val="004572E9"/>
    <w:rsid w:val="004608E6"/>
    <w:rsid w:val="00461E31"/>
    <w:rsid w:val="004647A1"/>
    <w:rsid w:val="00464FD3"/>
    <w:rsid w:val="0046757B"/>
    <w:rsid w:val="00467971"/>
    <w:rsid w:val="00471367"/>
    <w:rsid w:val="00473453"/>
    <w:rsid w:val="0047446F"/>
    <w:rsid w:val="00477E94"/>
    <w:rsid w:val="00480E33"/>
    <w:rsid w:val="004818A1"/>
    <w:rsid w:val="00482CB8"/>
    <w:rsid w:val="00483590"/>
    <w:rsid w:val="00490F28"/>
    <w:rsid w:val="00490F9B"/>
    <w:rsid w:val="0049468C"/>
    <w:rsid w:val="00494C44"/>
    <w:rsid w:val="00496C8F"/>
    <w:rsid w:val="004A26B0"/>
    <w:rsid w:val="004A2B9D"/>
    <w:rsid w:val="004A2D22"/>
    <w:rsid w:val="004A2D67"/>
    <w:rsid w:val="004A3E8A"/>
    <w:rsid w:val="004A4EF7"/>
    <w:rsid w:val="004B0C4F"/>
    <w:rsid w:val="004B159D"/>
    <w:rsid w:val="004B21B3"/>
    <w:rsid w:val="004B440E"/>
    <w:rsid w:val="004B4C9B"/>
    <w:rsid w:val="004B5B07"/>
    <w:rsid w:val="004B5D9D"/>
    <w:rsid w:val="004B5EC6"/>
    <w:rsid w:val="004B74B4"/>
    <w:rsid w:val="004C3894"/>
    <w:rsid w:val="004C7C24"/>
    <w:rsid w:val="004C7C7F"/>
    <w:rsid w:val="004D10FA"/>
    <w:rsid w:val="004D1131"/>
    <w:rsid w:val="004D31A1"/>
    <w:rsid w:val="004D4492"/>
    <w:rsid w:val="004D49A2"/>
    <w:rsid w:val="004D51CE"/>
    <w:rsid w:val="004E1143"/>
    <w:rsid w:val="004E40A1"/>
    <w:rsid w:val="004E5A43"/>
    <w:rsid w:val="004E79D8"/>
    <w:rsid w:val="004F1820"/>
    <w:rsid w:val="004F4157"/>
    <w:rsid w:val="004F6024"/>
    <w:rsid w:val="004F6646"/>
    <w:rsid w:val="00501BC7"/>
    <w:rsid w:val="00501E85"/>
    <w:rsid w:val="005023EC"/>
    <w:rsid w:val="00502BFD"/>
    <w:rsid w:val="0050511C"/>
    <w:rsid w:val="005052B9"/>
    <w:rsid w:val="0051175D"/>
    <w:rsid w:val="0051272E"/>
    <w:rsid w:val="00513FEF"/>
    <w:rsid w:val="00514348"/>
    <w:rsid w:val="005145C2"/>
    <w:rsid w:val="00520559"/>
    <w:rsid w:val="005220F0"/>
    <w:rsid w:val="00523D3D"/>
    <w:rsid w:val="005241E6"/>
    <w:rsid w:val="00525A8F"/>
    <w:rsid w:val="00531A1E"/>
    <w:rsid w:val="00533780"/>
    <w:rsid w:val="00534CAF"/>
    <w:rsid w:val="00535666"/>
    <w:rsid w:val="00537C32"/>
    <w:rsid w:val="00541DAF"/>
    <w:rsid w:val="00542D2B"/>
    <w:rsid w:val="00546B74"/>
    <w:rsid w:val="0055380C"/>
    <w:rsid w:val="00554745"/>
    <w:rsid w:val="00555444"/>
    <w:rsid w:val="0056094E"/>
    <w:rsid w:val="00564108"/>
    <w:rsid w:val="00564A73"/>
    <w:rsid w:val="00566892"/>
    <w:rsid w:val="00572281"/>
    <w:rsid w:val="00573149"/>
    <w:rsid w:val="00575153"/>
    <w:rsid w:val="0057689D"/>
    <w:rsid w:val="005775A0"/>
    <w:rsid w:val="00577619"/>
    <w:rsid w:val="005777D4"/>
    <w:rsid w:val="005779A4"/>
    <w:rsid w:val="00577CA4"/>
    <w:rsid w:val="005823AB"/>
    <w:rsid w:val="00582D9F"/>
    <w:rsid w:val="00586084"/>
    <w:rsid w:val="0058651A"/>
    <w:rsid w:val="00586764"/>
    <w:rsid w:val="005872B3"/>
    <w:rsid w:val="005877B7"/>
    <w:rsid w:val="005921D1"/>
    <w:rsid w:val="00592D51"/>
    <w:rsid w:val="00593CD4"/>
    <w:rsid w:val="005943C7"/>
    <w:rsid w:val="00597E96"/>
    <w:rsid w:val="005A0809"/>
    <w:rsid w:val="005A0E1A"/>
    <w:rsid w:val="005A4589"/>
    <w:rsid w:val="005A48A5"/>
    <w:rsid w:val="005A5822"/>
    <w:rsid w:val="005A5B90"/>
    <w:rsid w:val="005A6BC6"/>
    <w:rsid w:val="005A70AF"/>
    <w:rsid w:val="005A7B0F"/>
    <w:rsid w:val="005B0DF0"/>
    <w:rsid w:val="005B200D"/>
    <w:rsid w:val="005B3B19"/>
    <w:rsid w:val="005B412B"/>
    <w:rsid w:val="005B484D"/>
    <w:rsid w:val="005B6539"/>
    <w:rsid w:val="005B7840"/>
    <w:rsid w:val="005C06E2"/>
    <w:rsid w:val="005C1191"/>
    <w:rsid w:val="005C15FA"/>
    <w:rsid w:val="005C6D54"/>
    <w:rsid w:val="005D01B8"/>
    <w:rsid w:val="005D09A8"/>
    <w:rsid w:val="005D1AAD"/>
    <w:rsid w:val="005D1E7A"/>
    <w:rsid w:val="005D3411"/>
    <w:rsid w:val="005D48FD"/>
    <w:rsid w:val="005D4C41"/>
    <w:rsid w:val="005D5952"/>
    <w:rsid w:val="005D74F4"/>
    <w:rsid w:val="005E114F"/>
    <w:rsid w:val="005E2172"/>
    <w:rsid w:val="005E2942"/>
    <w:rsid w:val="005F072B"/>
    <w:rsid w:val="005F5501"/>
    <w:rsid w:val="005F6989"/>
    <w:rsid w:val="006013D6"/>
    <w:rsid w:val="00603837"/>
    <w:rsid w:val="00603B84"/>
    <w:rsid w:val="00605821"/>
    <w:rsid w:val="006109F0"/>
    <w:rsid w:val="006128CC"/>
    <w:rsid w:val="0061346C"/>
    <w:rsid w:val="00614939"/>
    <w:rsid w:val="006154E2"/>
    <w:rsid w:val="00615DB4"/>
    <w:rsid w:val="00616259"/>
    <w:rsid w:val="00616736"/>
    <w:rsid w:val="006174C8"/>
    <w:rsid w:val="00620324"/>
    <w:rsid w:val="00623D62"/>
    <w:rsid w:val="0062522A"/>
    <w:rsid w:val="006262E5"/>
    <w:rsid w:val="00626B60"/>
    <w:rsid w:val="00626E88"/>
    <w:rsid w:val="00630677"/>
    <w:rsid w:val="00630FBB"/>
    <w:rsid w:val="006325DE"/>
    <w:rsid w:val="00632841"/>
    <w:rsid w:val="00633B63"/>
    <w:rsid w:val="0064021A"/>
    <w:rsid w:val="006423E5"/>
    <w:rsid w:val="006441D8"/>
    <w:rsid w:val="006506CA"/>
    <w:rsid w:val="00650D1A"/>
    <w:rsid w:val="00654D25"/>
    <w:rsid w:val="00656C05"/>
    <w:rsid w:val="006572D7"/>
    <w:rsid w:val="00661124"/>
    <w:rsid w:val="00670C18"/>
    <w:rsid w:val="00671C2C"/>
    <w:rsid w:val="00672B94"/>
    <w:rsid w:val="00673CBA"/>
    <w:rsid w:val="0067495E"/>
    <w:rsid w:val="0067598B"/>
    <w:rsid w:val="0067620E"/>
    <w:rsid w:val="006773F1"/>
    <w:rsid w:val="00680E32"/>
    <w:rsid w:val="00682733"/>
    <w:rsid w:val="00683EC7"/>
    <w:rsid w:val="006856E4"/>
    <w:rsid w:val="0068576D"/>
    <w:rsid w:val="00691E34"/>
    <w:rsid w:val="00693AA4"/>
    <w:rsid w:val="0069413F"/>
    <w:rsid w:val="0069424B"/>
    <w:rsid w:val="006945BF"/>
    <w:rsid w:val="006971EE"/>
    <w:rsid w:val="006A2C29"/>
    <w:rsid w:val="006A3A34"/>
    <w:rsid w:val="006A4424"/>
    <w:rsid w:val="006A513B"/>
    <w:rsid w:val="006A57C7"/>
    <w:rsid w:val="006A76C5"/>
    <w:rsid w:val="006A7D11"/>
    <w:rsid w:val="006B059F"/>
    <w:rsid w:val="006B129D"/>
    <w:rsid w:val="006B2602"/>
    <w:rsid w:val="006B73BA"/>
    <w:rsid w:val="006B779A"/>
    <w:rsid w:val="006C005D"/>
    <w:rsid w:val="006C0CA1"/>
    <w:rsid w:val="006C0FAD"/>
    <w:rsid w:val="006C7364"/>
    <w:rsid w:val="006D12A2"/>
    <w:rsid w:val="006D6E49"/>
    <w:rsid w:val="006D7806"/>
    <w:rsid w:val="006E1C52"/>
    <w:rsid w:val="006E2305"/>
    <w:rsid w:val="006E2A23"/>
    <w:rsid w:val="006E398D"/>
    <w:rsid w:val="006E3CEE"/>
    <w:rsid w:val="006F0963"/>
    <w:rsid w:val="006F26CE"/>
    <w:rsid w:val="006F3D05"/>
    <w:rsid w:val="006F47E1"/>
    <w:rsid w:val="007000D0"/>
    <w:rsid w:val="007029C2"/>
    <w:rsid w:val="00702E40"/>
    <w:rsid w:val="00704DDD"/>
    <w:rsid w:val="00704F59"/>
    <w:rsid w:val="00711ABC"/>
    <w:rsid w:val="00713058"/>
    <w:rsid w:val="00713410"/>
    <w:rsid w:val="00716374"/>
    <w:rsid w:val="00717E9B"/>
    <w:rsid w:val="007219DA"/>
    <w:rsid w:val="007232C8"/>
    <w:rsid w:val="00723A97"/>
    <w:rsid w:val="00724995"/>
    <w:rsid w:val="00724A8A"/>
    <w:rsid w:val="007310F5"/>
    <w:rsid w:val="00732F56"/>
    <w:rsid w:val="0073351D"/>
    <w:rsid w:val="00733597"/>
    <w:rsid w:val="007337F4"/>
    <w:rsid w:val="007354EE"/>
    <w:rsid w:val="00736471"/>
    <w:rsid w:val="00736C59"/>
    <w:rsid w:val="00737AF1"/>
    <w:rsid w:val="00741BF1"/>
    <w:rsid w:val="00742204"/>
    <w:rsid w:val="00744E4F"/>
    <w:rsid w:val="00745C65"/>
    <w:rsid w:val="00746685"/>
    <w:rsid w:val="0074692A"/>
    <w:rsid w:val="007513C4"/>
    <w:rsid w:val="00751C31"/>
    <w:rsid w:val="007523CB"/>
    <w:rsid w:val="00754C6B"/>
    <w:rsid w:val="007610BB"/>
    <w:rsid w:val="00762964"/>
    <w:rsid w:val="007704E7"/>
    <w:rsid w:val="007718DB"/>
    <w:rsid w:val="00772D44"/>
    <w:rsid w:val="007731FA"/>
    <w:rsid w:val="007735F5"/>
    <w:rsid w:val="007762CD"/>
    <w:rsid w:val="00777101"/>
    <w:rsid w:val="00782603"/>
    <w:rsid w:val="00782DB4"/>
    <w:rsid w:val="007835BA"/>
    <w:rsid w:val="00783B82"/>
    <w:rsid w:val="00783D58"/>
    <w:rsid w:val="00785E4B"/>
    <w:rsid w:val="00787D96"/>
    <w:rsid w:val="00791B8B"/>
    <w:rsid w:val="00792B5A"/>
    <w:rsid w:val="00793803"/>
    <w:rsid w:val="00793837"/>
    <w:rsid w:val="007941A5"/>
    <w:rsid w:val="00796FED"/>
    <w:rsid w:val="007A0B70"/>
    <w:rsid w:val="007A1A27"/>
    <w:rsid w:val="007A20AE"/>
    <w:rsid w:val="007A2C6D"/>
    <w:rsid w:val="007A3D3B"/>
    <w:rsid w:val="007A48DD"/>
    <w:rsid w:val="007A4A55"/>
    <w:rsid w:val="007A4C4B"/>
    <w:rsid w:val="007A597F"/>
    <w:rsid w:val="007A6AA4"/>
    <w:rsid w:val="007B3B2D"/>
    <w:rsid w:val="007B3BFB"/>
    <w:rsid w:val="007B486D"/>
    <w:rsid w:val="007B5FFF"/>
    <w:rsid w:val="007B71A2"/>
    <w:rsid w:val="007C403D"/>
    <w:rsid w:val="007C66FE"/>
    <w:rsid w:val="007C6F3B"/>
    <w:rsid w:val="007C730A"/>
    <w:rsid w:val="007C7F15"/>
    <w:rsid w:val="007D199B"/>
    <w:rsid w:val="007D3A52"/>
    <w:rsid w:val="007D5543"/>
    <w:rsid w:val="007D67FA"/>
    <w:rsid w:val="007E056D"/>
    <w:rsid w:val="007E2224"/>
    <w:rsid w:val="007E228E"/>
    <w:rsid w:val="007E4F06"/>
    <w:rsid w:val="007E4FF8"/>
    <w:rsid w:val="007E6367"/>
    <w:rsid w:val="007F2ED5"/>
    <w:rsid w:val="007F3582"/>
    <w:rsid w:val="007F5949"/>
    <w:rsid w:val="008057BE"/>
    <w:rsid w:val="008071A0"/>
    <w:rsid w:val="00810A8D"/>
    <w:rsid w:val="008111A0"/>
    <w:rsid w:val="00814D02"/>
    <w:rsid w:val="0081579D"/>
    <w:rsid w:val="008200AE"/>
    <w:rsid w:val="00820D2B"/>
    <w:rsid w:val="0082266C"/>
    <w:rsid w:val="00825692"/>
    <w:rsid w:val="0082659E"/>
    <w:rsid w:val="008269D7"/>
    <w:rsid w:val="00827CE9"/>
    <w:rsid w:val="008303EA"/>
    <w:rsid w:val="008326D8"/>
    <w:rsid w:val="00834795"/>
    <w:rsid w:val="008352A4"/>
    <w:rsid w:val="008360CE"/>
    <w:rsid w:val="0083722C"/>
    <w:rsid w:val="00837DE4"/>
    <w:rsid w:val="00844667"/>
    <w:rsid w:val="00845BBA"/>
    <w:rsid w:val="00850804"/>
    <w:rsid w:val="00851222"/>
    <w:rsid w:val="0085128C"/>
    <w:rsid w:val="008518E6"/>
    <w:rsid w:val="008536A7"/>
    <w:rsid w:val="00854467"/>
    <w:rsid w:val="0085544C"/>
    <w:rsid w:val="008605FF"/>
    <w:rsid w:val="00863817"/>
    <w:rsid w:val="00863B04"/>
    <w:rsid w:val="00870161"/>
    <w:rsid w:val="008701D0"/>
    <w:rsid w:val="00871A40"/>
    <w:rsid w:val="0087414D"/>
    <w:rsid w:val="00874C87"/>
    <w:rsid w:val="00876A36"/>
    <w:rsid w:val="00881E00"/>
    <w:rsid w:val="00887BBB"/>
    <w:rsid w:val="0089173E"/>
    <w:rsid w:val="008919EE"/>
    <w:rsid w:val="00893BA6"/>
    <w:rsid w:val="00895EB2"/>
    <w:rsid w:val="00897B3D"/>
    <w:rsid w:val="00897D3B"/>
    <w:rsid w:val="008A00EE"/>
    <w:rsid w:val="008A0766"/>
    <w:rsid w:val="008A17AE"/>
    <w:rsid w:val="008A263A"/>
    <w:rsid w:val="008A3C18"/>
    <w:rsid w:val="008A61CD"/>
    <w:rsid w:val="008A65AA"/>
    <w:rsid w:val="008A6B88"/>
    <w:rsid w:val="008A6E33"/>
    <w:rsid w:val="008A7627"/>
    <w:rsid w:val="008B4887"/>
    <w:rsid w:val="008B6566"/>
    <w:rsid w:val="008C04E0"/>
    <w:rsid w:val="008C087B"/>
    <w:rsid w:val="008C15E9"/>
    <w:rsid w:val="008C5EE3"/>
    <w:rsid w:val="008D40CF"/>
    <w:rsid w:val="008D445C"/>
    <w:rsid w:val="008D508F"/>
    <w:rsid w:val="008D6EE2"/>
    <w:rsid w:val="008E2CA6"/>
    <w:rsid w:val="008E2CD1"/>
    <w:rsid w:val="008F20D5"/>
    <w:rsid w:val="008F4AC8"/>
    <w:rsid w:val="008F4D4D"/>
    <w:rsid w:val="008F4F1F"/>
    <w:rsid w:val="008F500D"/>
    <w:rsid w:val="00900C69"/>
    <w:rsid w:val="00902116"/>
    <w:rsid w:val="00905B99"/>
    <w:rsid w:val="00905D3E"/>
    <w:rsid w:val="00907A13"/>
    <w:rsid w:val="00911321"/>
    <w:rsid w:val="0091152D"/>
    <w:rsid w:val="00911C75"/>
    <w:rsid w:val="009120F5"/>
    <w:rsid w:val="00912B43"/>
    <w:rsid w:val="00916437"/>
    <w:rsid w:val="00916838"/>
    <w:rsid w:val="0091747B"/>
    <w:rsid w:val="009222A0"/>
    <w:rsid w:val="00925DD0"/>
    <w:rsid w:val="00927C13"/>
    <w:rsid w:val="00930033"/>
    <w:rsid w:val="00930088"/>
    <w:rsid w:val="0093061E"/>
    <w:rsid w:val="0093073E"/>
    <w:rsid w:val="00930F17"/>
    <w:rsid w:val="00931E2D"/>
    <w:rsid w:val="00932BAC"/>
    <w:rsid w:val="00933A39"/>
    <w:rsid w:val="00933EEF"/>
    <w:rsid w:val="009401FE"/>
    <w:rsid w:val="00941106"/>
    <w:rsid w:val="009413E2"/>
    <w:rsid w:val="00941C74"/>
    <w:rsid w:val="00941FA0"/>
    <w:rsid w:val="00943F6D"/>
    <w:rsid w:val="009440E1"/>
    <w:rsid w:val="00946835"/>
    <w:rsid w:val="009513EA"/>
    <w:rsid w:val="009532CB"/>
    <w:rsid w:val="00954020"/>
    <w:rsid w:val="00954C7D"/>
    <w:rsid w:val="00954D85"/>
    <w:rsid w:val="0095575B"/>
    <w:rsid w:val="00956808"/>
    <w:rsid w:val="00961194"/>
    <w:rsid w:val="0096179E"/>
    <w:rsid w:val="00961DF5"/>
    <w:rsid w:val="009622C9"/>
    <w:rsid w:val="0096316C"/>
    <w:rsid w:val="0096326B"/>
    <w:rsid w:val="00963A17"/>
    <w:rsid w:val="009641B9"/>
    <w:rsid w:val="009658B9"/>
    <w:rsid w:val="00965C0B"/>
    <w:rsid w:val="00965CC5"/>
    <w:rsid w:val="00971202"/>
    <w:rsid w:val="0097191E"/>
    <w:rsid w:val="00975113"/>
    <w:rsid w:val="0097546B"/>
    <w:rsid w:val="009762D8"/>
    <w:rsid w:val="00976BC7"/>
    <w:rsid w:val="00977341"/>
    <w:rsid w:val="00977AF5"/>
    <w:rsid w:val="00981059"/>
    <w:rsid w:val="00981B55"/>
    <w:rsid w:val="009830A1"/>
    <w:rsid w:val="0098351C"/>
    <w:rsid w:val="009869CB"/>
    <w:rsid w:val="00987694"/>
    <w:rsid w:val="0098778F"/>
    <w:rsid w:val="00987B41"/>
    <w:rsid w:val="00987CEC"/>
    <w:rsid w:val="009926E9"/>
    <w:rsid w:val="00992775"/>
    <w:rsid w:val="009931E5"/>
    <w:rsid w:val="00993DDA"/>
    <w:rsid w:val="009970B4"/>
    <w:rsid w:val="009978E8"/>
    <w:rsid w:val="009A5092"/>
    <w:rsid w:val="009A574C"/>
    <w:rsid w:val="009A61FF"/>
    <w:rsid w:val="009A7EAB"/>
    <w:rsid w:val="009B20D6"/>
    <w:rsid w:val="009B705F"/>
    <w:rsid w:val="009C0D5F"/>
    <w:rsid w:val="009C3247"/>
    <w:rsid w:val="009C3ECF"/>
    <w:rsid w:val="009C3EE0"/>
    <w:rsid w:val="009C5869"/>
    <w:rsid w:val="009C5CCA"/>
    <w:rsid w:val="009C5EAC"/>
    <w:rsid w:val="009C614A"/>
    <w:rsid w:val="009D25CE"/>
    <w:rsid w:val="009D26AA"/>
    <w:rsid w:val="009D53B0"/>
    <w:rsid w:val="009D718B"/>
    <w:rsid w:val="009D728D"/>
    <w:rsid w:val="009E15F6"/>
    <w:rsid w:val="009E1B95"/>
    <w:rsid w:val="009E2A59"/>
    <w:rsid w:val="009E2C9F"/>
    <w:rsid w:val="009E2F3A"/>
    <w:rsid w:val="009E3F67"/>
    <w:rsid w:val="009E558A"/>
    <w:rsid w:val="009E56E1"/>
    <w:rsid w:val="009E66FD"/>
    <w:rsid w:val="009E6C2D"/>
    <w:rsid w:val="009E6F4A"/>
    <w:rsid w:val="009F15BC"/>
    <w:rsid w:val="009F29EA"/>
    <w:rsid w:val="009F3B7F"/>
    <w:rsid w:val="009F4554"/>
    <w:rsid w:val="00A0092D"/>
    <w:rsid w:val="00A00C3E"/>
    <w:rsid w:val="00A0184E"/>
    <w:rsid w:val="00A02B32"/>
    <w:rsid w:val="00A06485"/>
    <w:rsid w:val="00A0729B"/>
    <w:rsid w:val="00A1154D"/>
    <w:rsid w:val="00A12089"/>
    <w:rsid w:val="00A14D65"/>
    <w:rsid w:val="00A16F51"/>
    <w:rsid w:val="00A17E1C"/>
    <w:rsid w:val="00A204BA"/>
    <w:rsid w:val="00A20637"/>
    <w:rsid w:val="00A25028"/>
    <w:rsid w:val="00A25B73"/>
    <w:rsid w:val="00A25E50"/>
    <w:rsid w:val="00A25F23"/>
    <w:rsid w:val="00A27A94"/>
    <w:rsid w:val="00A27BD0"/>
    <w:rsid w:val="00A3000A"/>
    <w:rsid w:val="00A308BD"/>
    <w:rsid w:val="00A32540"/>
    <w:rsid w:val="00A339E1"/>
    <w:rsid w:val="00A3503D"/>
    <w:rsid w:val="00A37018"/>
    <w:rsid w:val="00A37D1C"/>
    <w:rsid w:val="00A4644B"/>
    <w:rsid w:val="00A46460"/>
    <w:rsid w:val="00A47E24"/>
    <w:rsid w:val="00A53B33"/>
    <w:rsid w:val="00A53CBA"/>
    <w:rsid w:val="00A54453"/>
    <w:rsid w:val="00A5682E"/>
    <w:rsid w:val="00A5754B"/>
    <w:rsid w:val="00A610D3"/>
    <w:rsid w:val="00A6188E"/>
    <w:rsid w:val="00A67758"/>
    <w:rsid w:val="00A717CD"/>
    <w:rsid w:val="00A744FE"/>
    <w:rsid w:val="00A86A0D"/>
    <w:rsid w:val="00A86D64"/>
    <w:rsid w:val="00A913B9"/>
    <w:rsid w:val="00A926FF"/>
    <w:rsid w:val="00A935DF"/>
    <w:rsid w:val="00A95789"/>
    <w:rsid w:val="00A96017"/>
    <w:rsid w:val="00AA2A44"/>
    <w:rsid w:val="00AA2A4E"/>
    <w:rsid w:val="00AA5594"/>
    <w:rsid w:val="00AA6507"/>
    <w:rsid w:val="00AA6A05"/>
    <w:rsid w:val="00AA7E68"/>
    <w:rsid w:val="00AB1565"/>
    <w:rsid w:val="00AB2CA3"/>
    <w:rsid w:val="00AB308B"/>
    <w:rsid w:val="00AB55B9"/>
    <w:rsid w:val="00AB5675"/>
    <w:rsid w:val="00AB57E9"/>
    <w:rsid w:val="00AB5EC3"/>
    <w:rsid w:val="00AB7350"/>
    <w:rsid w:val="00AB78C8"/>
    <w:rsid w:val="00AC23C2"/>
    <w:rsid w:val="00AC3521"/>
    <w:rsid w:val="00AC42D0"/>
    <w:rsid w:val="00AC4CF2"/>
    <w:rsid w:val="00AC5635"/>
    <w:rsid w:val="00AC7A38"/>
    <w:rsid w:val="00AD3E02"/>
    <w:rsid w:val="00AD43A3"/>
    <w:rsid w:val="00AD5322"/>
    <w:rsid w:val="00AD7D1E"/>
    <w:rsid w:val="00AE018F"/>
    <w:rsid w:val="00AE2801"/>
    <w:rsid w:val="00AE786B"/>
    <w:rsid w:val="00AE7F5C"/>
    <w:rsid w:val="00AF168E"/>
    <w:rsid w:val="00AF38BB"/>
    <w:rsid w:val="00AF3AB0"/>
    <w:rsid w:val="00AF520E"/>
    <w:rsid w:val="00AF62DD"/>
    <w:rsid w:val="00AF6754"/>
    <w:rsid w:val="00AF6CBB"/>
    <w:rsid w:val="00B00150"/>
    <w:rsid w:val="00B037AD"/>
    <w:rsid w:val="00B065AB"/>
    <w:rsid w:val="00B079F7"/>
    <w:rsid w:val="00B12118"/>
    <w:rsid w:val="00B12388"/>
    <w:rsid w:val="00B126F1"/>
    <w:rsid w:val="00B12E40"/>
    <w:rsid w:val="00B1387C"/>
    <w:rsid w:val="00B14214"/>
    <w:rsid w:val="00B17AB6"/>
    <w:rsid w:val="00B217A3"/>
    <w:rsid w:val="00B2548A"/>
    <w:rsid w:val="00B25D9D"/>
    <w:rsid w:val="00B30A49"/>
    <w:rsid w:val="00B30D8E"/>
    <w:rsid w:val="00B30F8E"/>
    <w:rsid w:val="00B322DD"/>
    <w:rsid w:val="00B33415"/>
    <w:rsid w:val="00B43A6F"/>
    <w:rsid w:val="00B4451B"/>
    <w:rsid w:val="00B466FF"/>
    <w:rsid w:val="00B50A51"/>
    <w:rsid w:val="00B51026"/>
    <w:rsid w:val="00B51A86"/>
    <w:rsid w:val="00B5273C"/>
    <w:rsid w:val="00B55BD2"/>
    <w:rsid w:val="00B569C6"/>
    <w:rsid w:val="00B57CDF"/>
    <w:rsid w:val="00B60A9C"/>
    <w:rsid w:val="00B618DC"/>
    <w:rsid w:val="00B652D8"/>
    <w:rsid w:val="00B65CCF"/>
    <w:rsid w:val="00B667AC"/>
    <w:rsid w:val="00B75607"/>
    <w:rsid w:val="00B76ABD"/>
    <w:rsid w:val="00B76F8A"/>
    <w:rsid w:val="00B8151B"/>
    <w:rsid w:val="00B833DC"/>
    <w:rsid w:val="00B834C0"/>
    <w:rsid w:val="00B8436E"/>
    <w:rsid w:val="00B851D0"/>
    <w:rsid w:val="00B85343"/>
    <w:rsid w:val="00B916CE"/>
    <w:rsid w:val="00B91B79"/>
    <w:rsid w:val="00B93E0C"/>
    <w:rsid w:val="00B947D1"/>
    <w:rsid w:val="00B95921"/>
    <w:rsid w:val="00B95F34"/>
    <w:rsid w:val="00B95FE5"/>
    <w:rsid w:val="00B966C0"/>
    <w:rsid w:val="00B96BDE"/>
    <w:rsid w:val="00BA010C"/>
    <w:rsid w:val="00BA05F9"/>
    <w:rsid w:val="00BA4220"/>
    <w:rsid w:val="00BB1EDC"/>
    <w:rsid w:val="00BB36EE"/>
    <w:rsid w:val="00BB54F4"/>
    <w:rsid w:val="00BB6E29"/>
    <w:rsid w:val="00BC281D"/>
    <w:rsid w:val="00BC5544"/>
    <w:rsid w:val="00BC5E44"/>
    <w:rsid w:val="00BC7AE8"/>
    <w:rsid w:val="00BD2AB7"/>
    <w:rsid w:val="00BD4302"/>
    <w:rsid w:val="00BD456C"/>
    <w:rsid w:val="00BD4995"/>
    <w:rsid w:val="00BD5D41"/>
    <w:rsid w:val="00BD7143"/>
    <w:rsid w:val="00BD7CC2"/>
    <w:rsid w:val="00BE243D"/>
    <w:rsid w:val="00BE2C21"/>
    <w:rsid w:val="00BE69E9"/>
    <w:rsid w:val="00BE7BA8"/>
    <w:rsid w:val="00BF504E"/>
    <w:rsid w:val="00BF7136"/>
    <w:rsid w:val="00C0477C"/>
    <w:rsid w:val="00C138CF"/>
    <w:rsid w:val="00C14DE2"/>
    <w:rsid w:val="00C2149F"/>
    <w:rsid w:val="00C27619"/>
    <w:rsid w:val="00C324E7"/>
    <w:rsid w:val="00C32879"/>
    <w:rsid w:val="00C33D0E"/>
    <w:rsid w:val="00C37A19"/>
    <w:rsid w:val="00C403E7"/>
    <w:rsid w:val="00C40976"/>
    <w:rsid w:val="00C41AAC"/>
    <w:rsid w:val="00C434F7"/>
    <w:rsid w:val="00C43886"/>
    <w:rsid w:val="00C4457D"/>
    <w:rsid w:val="00C50E8C"/>
    <w:rsid w:val="00C5124C"/>
    <w:rsid w:val="00C531EA"/>
    <w:rsid w:val="00C53AB4"/>
    <w:rsid w:val="00C57D70"/>
    <w:rsid w:val="00C62FA7"/>
    <w:rsid w:val="00C66055"/>
    <w:rsid w:val="00C673B6"/>
    <w:rsid w:val="00C67561"/>
    <w:rsid w:val="00C72956"/>
    <w:rsid w:val="00C77910"/>
    <w:rsid w:val="00C90790"/>
    <w:rsid w:val="00C93F74"/>
    <w:rsid w:val="00C94209"/>
    <w:rsid w:val="00C960EC"/>
    <w:rsid w:val="00C96B54"/>
    <w:rsid w:val="00C96D96"/>
    <w:rsid w:val="00C97924"/>
    <w:rsid w:val="00C97AA4"/>
    <w:rsid w:val="00CA0496"/>
    <w:rsid w:val="00CA223F"/>
    <w:rsid w:val="00CA4295"/>
    <w:rsid w:val="00CA7973"/>
    <w:rsid w:val="00CA7A92"/>
    <w:rsid w:val="00CB0149"/>
    <w:rsid w:val="00CB3985"/>
    <w:rsid w:val="00CC3927"/>
    <w:rsid w:val="00CC3AD9"/>
    <w:rsid w:val="00CC4958"/>
    <w:rsid w:val="00CC5103"/>
    <w:rsid w:val="00CC559C"/>
    <w:rsid w:val="00CC55E1"/>
    <w:rsid w:val="00CD0FB6"/>
    <w:rsid w:val="00CD34C9"/>
    <w:rsid w:val="00CD3773"/>
    <w:rsid w:val="00CD4B7F"/>
    <w:rsid w:val="00CE0B1C"/>
    <w:rsid w:val="00CE1FE2"/>
    <w:rsid w:val="00CE2B9E"/>
    <w:rsid w:val="00CE2EBB"/>
    <w:rsid w:val="00CE4466"/>
    <w:rsid w:val="00CE4D53"/>
    <w:rsid w:val="00CE4F8F"/>
    <w:rsid w:val="00CE650A"/>
    <w:rsid w:val="00CE6AF6"/>
    <w:rsid w:val="00CE7465"/>
    <w:rsid w:val="00CF1133"/>
    <w:rsid w:val="00CF1807"/>
    <w:rsid w:val="00CF25B3"/>
    <w:rsid w:val="00CF2664"/>
    <w:rsid w:val="00CF393B"/>
    <w:rsid w:val="00CF4A29"/>
    <w:rsid w:val="00CF575A"/>
    <w:rsid w:val="00CF7D94"/>
    <w:rsid w:val="00D027DC"/>
    <w:rsid w:val="00D07B90"/>
    <w:rsid w:val="00D108E2"/>
    <w:rsid w:val="00D1711A"/>
    <w:rsid w:val="00D17831"/>
    <w:rsid w:val="00D222DF"/>
    <w:rsid w:val="00D259FF"/>
    <w:rsid w:val="00D30A93"/>
    <w:rsid w:val="00D31ADC"/>
    <w:rsid w:val="00D32A36"/>
    <w:rsid w:val="00D3504E"/>
    <w:rsid w:val="00D35540"/>
    <w:rsid w:val="00D359E6"/>
    <w:rsid w:val="00D35B06"/>
    <w:rsid w:val="00D35D54"/>
    <w:rsid w:val="00D3683C"/>
    <w:rsid w:val="00D40A3E"/>
    <w:rsid w:val="00D4265A"/>
    <w:rsid w:val="00D42A76"/>
    <w:rsid w:val="00D42B3A"/>
    <w:rsid w:val="00D442A4"/>
    <w:rsid w:val="00D45F72"/>
    <w:rsid w:val="00D465C1"/>
    <w:rsid w:val="00D4697E"/>
    <w:rsid w:val="00D5006C"/>
    <w:rsid w:val="00D52949"/>
    <w:rsid w:val="00D5560F"/>
    <w:rsid w:val="00D579E9"/>
    <w:rsid w:val="00D6178D"/>
    <w:rsid w:val="00D637DD"/>
    <w:rsid w:val="00D63AC4"/>
    <w:rsid w:val="00D67F7F"/>
    <w:rsid w:val="00D70912"/>
    <w:rsid w:val="00D7125F"/>
    <w:rsid w:val="00D71340"/>
    <w:rsid w:val="00D7248E"/>
    <w:rsid w:val="00D74A13"/>
    <w:rsid w:val="00D753C7"/>
    <w:rsid w:val="00D76F98"/>
    <w:rsid w:val="00D82B55"/>
    <w:rsid w:val="00D842A5"/>
    <w:rsid w:val="00D85D20"/>
    <w:rsid w:val="00D90827"/>
    <w:rsid w:val="00D917D3"/>
    <w:rsid w:val="00D918A7"/>
    <w:rsid w:val="00D925D5"/>
    <w:rsid w:val="00D92CC7"/>
    <w:rsid w:val="00D9371C"/>
    <w:rsid w:val="00D94531"/>
    <w:rsid w:val="00DA0245"/>
    <w:rsid w:val="00DA3962"/>
    <w:rsid w:val="00DA3B87"/>
    <w:rsid w:val="00DA4056"/>
    <w:rsid w:val="00DA406E"/>
    <w:rsid w:val="00DA40C1"/>
    <w:rsid w:val="00DA447B"/>
    <w:rsid w:val="00DA538A"/>
    <w:rsid w:val="00DA53A2"/>
    <w:rsid w:val="00DB1AA5"/>
    <w:rsid w:val="00DB6BB3"/>
    <w:rsid w:val="00DB6FBC"/>
    <w:rsid w:val="00DB7BB5"/>
    <w:rsid w:val="00DB7C94"/>
    <w:rsid w:val="00DC00F7"/>
    <w:rsid w:val="00DC09D9"/>
    <w:rsid w:val="00DC0CD9"/>
    <w:rsid w:val="00DC1909"/>
    <w:rsid w:val="00DC2ACF"/>
    <w:rsid w:val="00DC31B3"/>
    <w:rsid w:val="00DC32C3"/>
    <w:rsid w:val="00DC76A1"/>
    <w:rsid w:val="00DC78BB"/>
    <w:rsid w:val="00DC7B7E"/>
    <w:rsid w:val="00DD1D95"/>
    <w:rsid w:val="00DD214C"/>
    <w:rsid w:val="00DD6579"/>
    <w:rsid w:val="00DE5B4D"/>
    <w:rsid w:val="00DE70AD"/>
    <w:rsid w:val="00DF2451"/>
    <w:rsid w:val="00DF5115"/>
    <w:rsid w:val="00DF6D8D"/>
    <w:rsid w:val="00E0011C"/>
    <w:rsid w:val="00E0162F"/>
    <w:rsid w:val="00E027A9"/>
    <w:rsid w:val="00E06212"/>
    <w:rsid w:val="00E07B66"/>
    <w:rsid w:val="00E12215"/>
    <w:rsid w:val="00E16B38"/>
    <w:rsid w:val="00E1734D"/>
    <w:rsid w:val="00E17830"/>
    <w:rsid w:val="00E203C3"/>
    <w:rsid w:val="00E209ED"/>
    <w:rsid w:val="00E21C94"/>
    <w:rsid w:val="00E224CC"/>
    <w:rsid w:val="00E23F86"/>
    <w:rsid w:val="00E25DC8"/>
    <w:rsid w:val="00E2628A"/>
    <w:rsid w:val="00E275B5"/>
    <w:rsid w:val="00E3071D"/>
    <w:rsid w:val="00E31578"/>
    <w:rsid w:val="00E32990"/>
    <w:rsid w:val="00E33600"/>
    <w:rsid w:val="00E342E5"/>
    <w:rsid w:val="00E346D0"/>
    <w:rsid w:val="00E34C99"/>
    <w:rsid w:val="00E35A51"/>
    <w:rsid w:val="00E427F9"/>
    <w:rsid w:val="00E433A4"/>
    <w:rsid w:val="00E43E32"/>
    <w:rsid w:val="00E4430C"/>
    <w:rsid w:val="00E449D7"/>
    <w:rsid w:val="00E4519B"/>
    <w:rsid w:val="00E47852"/>
    <w:rsid w:val="00E47B7B"/>
    <w:rsid w:val="00E52874"/>
    <w:rsid w:val="00E554DF"/>
    <w:rsid w:val="00E5580F"/>
    <w:rsid w:val="00E566DD"/>
    <w:rsid w:val="00E62957"/>
    <w:rsid w:val="00E62C7A"/>
    <w:rsid w:val="00E63169"/>
    <w:rsid w:val="00E64348"/>
    <w:rsid w:val="00E67C62"/>
    <w:rsid w:val="00E70C0A"/>
    <w:rsid w:val="00E733CA"/>
    <w:rsid w:val="00E7447F"/>
    <w:rsid w:val="00E74773"/>
    <w:rsid w:val="00E750BA"/>
    <w:rsid w:val="00E75EB2"/>
    <w:rsid w:val="00E770BA"/>
    <w:rsid w:val="00E77603"/>
    <w:rsid w:val="00E777C1"/>
    <w:rsid w:val="00E82588"/>
    <w:rsid w:val="00E828CC"/>
    <w:rsid w:val="00E85D74"/>
    <w:rsid w:val="00E87FFD"/>
    <w:rsid w:val="00E9003E"/>
    <w:rsid w:val="00E94041"/>
    <w:rsid w:val="00E94AC2"/>
    <w:rsid w:val="00E96B04"/>
    <w:rsid w:val="00EA1269"/>
    <w:rsid w:val="00EA1DF2"/>
    <w:rsid w:val="00EA27FF"/>
    <w:rsid w:val="00EA3307"/>
    <w:rsid w:val="00EA47D9"/>
    <w:rsid w:val="00EA76A2"/>
    <w:rsid w:val="00EA7B90"/>
    <w:rsid w:val="00EA7FD3"/>
    <w:rsid w:val="00EB042A"/>
    <w:rsid w:val="00EB5072"/>
    <w:rsid w:val="00EB532E"/>
    <w:rsid w:val="00EB5AC5"/>
    <w:rsid w:val="00EB7EAB"/>
    <w:rsid w:val="00EB7FDE"/>
    <w:rsid w:val="00EC114B"/>
    <w:rsid w:val="00EC30CA"/>
    <w:rsid w:val="00EC773A"/>
    <w:rsid w:val="00ED10F0"/>
    <w:rsid w:val="00ED1C22"/>
    <w:rsid w:val="00ED5ADA"/>
    <w:rsid w:val="00ED5AF3"/>
    <w:rsid w:val="00EE05BF"/>
    <w:rsid w:val="00EE0C48"/>
    <w:rsid w:val="00EE27E3"/>
    <w:rsid w:val="00EE3319"/>
    <w:rsid w:val="00EE3BA8"/>
    <w:rsid w:val="00EE5CC7"/>
    <w:rsid w:val="00EE648B"/>
    <w:rsid w:val="00EF02B8"/>
    <w:rsid w:val="00EF1F6C"/>
    <w:rsid w:val="00EF2E7C"/>
    <w:rsid w:val="00EF44B3"/>
    <w:rsid w:val="00F021EF"/>
    <w:rsid w:val="00F02AC7"/>
    <w:rsid w:val="00F0309C"/>
    <w:rsid w:val="00F03AE0"/>
    <w:rsid w:val="00F03DD6"/>
    <w:rsid w:val="00F04235"/>
    <w:rsid w:val="00F04F00"/>
    <w:rsid w:val="00F07550"/>
    <w:rsid w:val="00F157A1"/>
    <w:rsid w:val="00F21A1B"/>
    <w:rsid w:val="00F21F05"/>
    <w:rsid w:val="00F25BB5"/>
    <w:rsid w:val="00F25F03"/>
    <w:rsid w:val="00F26E33"/>
    <w:rsid w:val="00F27CD8"/>
    <w:rsid w:val="00F307BF"/>
    <w:rsid w:val="00F33BE0"/>
    <w:rsid w:val="00F43B58"/>
    <w:rsid w:val="00F446C6"/>
    <w:rsid w:val="00F46D24"/>
    <w:rsid w:val="00F50AD3"/>
    <w:rsid w:val="00F51069"/>
    <w:rsid w:val="00F56E95"/>
    <w:rsid w:val="00F609BD"/>
    <w:rsid w:val="00F612B4"/>
    <w:rsid w:val="00F643B4"/>
    <w:rsid w:val="00F655C1"/>
    <w:rsid w:val="00F66D3E"/>
    <w:rsid w:val="00F676C5"/>
    <w:rsid w:val="00F71040"/>
    <w:rsid w:val="00F719E9"/>
    <w:rsid w:val="00F726B1"/>
    <w:rsid w:val="00F72CCF"/>
    <w:rsid w:val="00F73A9E"/>
    <w:rsid w:val="00F74F62"/>
    <w:rsid w:val="00F75D9C"/>
    <w:rsid w:val="00F801DF"/>
    <w:rsid w:val="00F85593"/>
    <w:rsid w:val="00F85947"/>
    <w:rsid w:val="00F87BB1"/>
    <w:rsid w:val="00F90D1A"/>
    <w:rsid w:val="00F92B96"/>
    <w:rsid w:val="00F9620A"/>
    <w:rsid w:val="00F97C56"/>
    <w:rsid w:val="00F97F0C"/>
    <w:rsid w:val="00FB145E"/>
    <w:rsid w:val="00FB3F7F"/>
    <w:rsid w:val="00FB4B5E"/>
    <w:rsid w:val="00FB6C28"/>
    <w:rsid w:val="00FB7DAB"/>
    <w:rsid w:val="00FC3319"/>
    <w:rsid w:val="00FC52B7"/>
    <w:rsid w:val="00FC5944"/>
    <w:rsid w:val="00FC619B"/>
    <w:rsid w:val="00FC6AE7"/>
    <w:rsid w:val="00FD4302"/>
    <w:rsid w:val="00FD5E49"/>
    <w:rsid w:val="00FE0BA6"/>
    <w:rsid w:val="00FE3B66"/>
    <w:rsid w:val="00FE4D90"/>
    <w:rsid w:val="00FE5430"/>
    <w:rsid w:val="00FE5A4B"/>
    <w:rsid w:val="00FF1AB5"/>
    <w:rsid w:val="00FF2061"/>
    <w:rsid w:val="00FF2647"/>
    <w:rsid w:val="00FF4ACA"/>
    <w:rsid w:val="00FF6FD3"/>
    <w:rsid w:val="00FF766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1D6F3"/>
  <w15:docId w15:val="{6DF93FAF-93AF-4C74-84A0-A558B429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A4"/>
    <w:rPr>
      <w:rFonts w:eastAsiaTheme="minorEastAsia"/>
      <w:lang w:val="en-US" w:eastAsia="ja-JP"/>
    </w:rPr>
  </w:style>
  <w:style w:type="paragraph" w:styleId="Heading1">
    <w:name w:val="heading 1"/>
    <w:basedOn w:val="Normal"/>
    <w:next w:val="Normal"/>
    <w:link w:val="Heading1Char"/>
    <w:uiPriority w:val="9"/>
    <w:qFormat/>
    <w:rsid w:val="005779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2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2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05B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en-US"/>
    </w:rPr>
  </w:style>
  <w:style w:type="paragraph" w:styleId="Heading5">
    <w:name w:val="heading 5"/>
    <w:basedOn w:val="Normal"/>
    <w:next w:val="Normal"/>
    <w:link w:val="Heading5Char"/>
    <w:uiPriority w:val="9"/>
    <w:unhideWhenUsed/>
    <w:qFormat/>
    <w:rsid w:val="00B065AB"/>
    <w:pPr>
      <w:pBdr>
        <w:bottom w:val="single" w:sz="6" w:space="1" w:color="4F81BD" w:themeColor="accent1"/>
      </w:pBdr>
      <w:spacing w:before="300" w:after="0"/>
      <w:outlineLvl w:val="4"/>
    </w:pPr>
    <w:rPr>
      <w:caps/>
      <w:color w:val="365F91" w:themeColor="accent1" w:themeShade="BF"/>
      <w:spacing w:val="10"/>
      <w:lang w:eastAsia="en-US"/>
    </w:rPr>
  </w:style>
  <w:style w:type="paragraph" w:styleId="Heading6">
    <w:name w:val="heading 6"/>
    <w:basedOn w:val="Normal"/>
    <w:next w:val="Normal"/>
    <w:link w:val="Heading6Char"/>
    <w:uiPriority w:val="9"/>
    <w:semiHidden/>
    <w:unhideWhenUsed/>
    <w:qFormat/>
    <w:rsid w:val="00F46D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9A4"/>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85128C"/>
    <w:rPr>
      <w:rFonts w:asciiTheme="majorHAnsi" w:eastAsiaTheme="majorEastAsia" w:hAnsiTheme="majorHAnsi" w:cstheme="majorBidi"/>
      <w:b/>
      <w:bCs/>
      <w:color w:val="4F81BD" w:themeColor="accent1"/>
      <w:sz w:val="26"/>
      <w:szCs w:val="26"/>
      <w:lang w:val="en-US" w:eastAsia="ja-JP"/>
    </w:rPr>
  </w:style>
  <w:style w:type="character" w:customStyle="1" w:styleId="Heading3Char">
    <w:name w:val="Heading 3 Char"/>
    <w:basedOn w:val="DefaultParagraphFont"/>
    <w:link w:val="Heading3"/>
    <w:uiPriority w:val="9"/>
    <w:rsid w:val="006262E5"/>
    <w:rPr>
      <w:rFonts w:asciiTheme="majorHAnsi" w:eastAsiaTheme="majorEastAsia" w:hAnsiTheme="majorHAnsi" w:cstheme="majorBidi"/>
      <w:b/>
      <w:bCs/>
      <w:color w:val="4F81BD" w:themeColor="accent1"/>
      <w:lang w:val="en-US" w:eastAsia="ja-JP"/>
    </w:rPr>
  </w:style>
  <w:style w:type="character" w:customStyle="1" w:styleId="Heading4Char">
    <w:name w:val="Heading 4 Char"/>
    <w:basedOn w:val="DefaultParagraphFont"/>
    <w:link w:val="Heading4"/>
    <w:uiPriority w:val="9"/>
    <w:rsid w:val="00EE05BF"/>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B065AB"/>
    <w:rPr>
      <w:rFonts w:eastAsiaTheme="minorEastAsia"/>
      <w:caps/>
      <w:color w:val="365F91" w:themeColor="accent1" w:themeShade="BF"/>
      <w:spacing w:val="10"/>
      <w:lang w:val="en-US"/>
    </w:rPr>
  </w:style>
  <w:style w:type="character" w:customStyle="1" w:styleId="Heading6Char">
    <w:name w:val="Heading 6 Char"/>
    <w:basedOn w:val="DefaultParagraphFont"/>
    <w:link w:val="Heading6"/>
    <w:uiPriority w:val="9"/>
    <w:semiHidden/>
    <w:rsid w:val="00F46D24"/>
    <w:rPr>
      <w:rFonts w:asciiTheme="majorHAnsi" w:eastAsiaTheme="majorEastAsia" w:hAnsiTheme="majorHAnsi" w:cstheme="majorBidi"/>
      <w:i/>
      <w:iCs/>
      <w:color w:val="243F60" w:themeColor="accent1" w:themeShade="7F"/>
      <w:lang w:val="en-US" w:eastAsia="ja-JP"/>
    </w:rPr>
  </w:style>
  <w:style w:type="paragraph" w:styleId="ListParagraph">
    <w:name w:val="List Paragraph"/>
    <w:basedOn w:val="Normal"/>
    <w:uiPriority w:val="34"/>
    <w:qFormat/>
    <w:rsid w:val="00E7447F"/>
    <w:pPr>
      <w:ind w:left="720"/>
      <w:contextualSpacing/>
    </w:pPr>
  </w:style>
  <w:style w:type="character" w:styleId="CommentReference">
    <w:name w:val="annotation reference"/>
    <w:basedOn w:val="DefaultParagraphFont"/>
    <w:uiPriority w:val="99"/>
    <w:semiHidden/>
    <w:unhideWhenUsed/>
    <w:rsid w:val="00FC5944"/>
    <w:rPr>
      <w:sz w:val="16"/>
      <w:szCs w:val="16"/>
    </w:rPr>
  </w:style>
  <w:style w:type="paragraph" w:styleId="CommentText">
    <w:name w:val="annotation text"/>
    <w:basedOn w:val="Normal"/>
    <w:link w:val="CommentTextChar"/>
    <w:uiPriority w:val="99"/>
    <w:semiHidden/>
    <w:unhideWhenUsed/>
    <w:rsid w:val="00FC5944"/>
    <w:pPr>
      <w:spacing w:line="240" w:lineRule="auto"/>
    </w:pPr>
    <w:rPr>
      <w:sz w:val="20"/>
      <w:szCs w:val="20"/>
    </w:rPr>
  </w:style>
  <w:style w:type="character" w:customStyle="1" w:styleId="CommentTextChar">
    <w:name w:val="Comment Text Char"/>
    <w:basedOn w:val="DefaultParagraphFont"/>
    <w:link w:val="CommentText"/>
    <w:uiPriority w:val="99"/>
    <w:semiHidden/>
    <w:rsid w:val="00FC5944"/>
    <w:rPr>
      <w:sz w:val="20"/>
      <w:szCs w:val="20"/>
      <w:lang w:val="en-US"/>
    </w:rPr>
  </w:style>
  <w:style w:type="paragraph" w:styleId="BalloonText">
    <w:name w:val="Balloon Text"/>
    <w:basedOn w:val="Normal"/>
    <w:link w:val="BalloonTextChar"/>
    <w:uiPriority w:val="99"/>
    <w:semiHidden/>
    <w:unhideWhenUsed/>
    <w:rsid w:val="00577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9A4"/>
    <w:rPr>
      <w:rFonts w:ascii="Tahoma" w:eastAsiaTheme="minorEastAsia" w:hAnsi="Tahoma" w:cs="Tahoma"/>
      <w:sz w:val="16"/>
      <w:szCs w:val="16"/>
      <w:lang w:val="en-US" w:eastAsia="ja-JP"/>
    </w:rPr>
  </w:style>
  <w:style w:type="paragraph" w:styleId="FootnoteText">
    <w:name w:val="footnote text"/>
    <w:basedOn w:val="Normal"/>
    <w:link w:val="FootnoteTextChar"/>
    <w:uiPriority w:val="99"/>
    <w:unhideWhenUsed/>
    <w:rsid w:val="0074692A"/>
    <w:pPr>
      <w:spacing w:after="0" w:line="240" w:lineRule="auto"/>
    </w:pPr>
    <w:rPr>
      <w:sz w:val="20"/>
      <w:szCs w:val="20"/>
    </w:rPr>
  </w:style>
  <w:style w:type="character" w:customStyle="1" w:styleId="FootnoteTextChar">
    <w:name w:val="Footnote Text Char"/>
    <w:basedOn w:val="DefaultParagraphFont"/>
    <w:link w:val="FootnoteText"/>
    <w:uiPriority w:val="99"/>
    <w:rsid w:val="0074692A"/>
    <w:rPr>
      <w:sz w:val="20"/>
      <w:szCs w:val="20"/>
      <w:lang w:val="en-US"/>
    </w:rPr>
  </w:style>
  <w:style w:type="character" w:styleId="FootnoteReference">
    <w:name w:val="footnote reference"/>
    <w:basedOn w:val="DefaultParagraphFont"/>
    <w:uiPriority w:val="99"/>
    <w:unhideWhenUsed/>
    <w:rsid w:val="0074692A"/>
    <w:rPr>
      <w:vertAlign w:val="superscript"/>
    </w:rPr>
  </w:style>
  <w:style w:type="paragraph" w:customStyle="1" w:styleId="punt1">
    <w:name w:val="punt1"/>
    <w:basedOn w:val="ListParagraph"/>
    <w:link w:val="punt1Char"/>
    <w:qFormat/>
    <w:rsid w:val="001F6415"/>
    <w:pPr>
      <w:numPr>
        <w:numId w:val="1"/>
      </w:numPr>
      <w:spacing w:after="0" w:line="240" w:lineRule="auto"/>
      <w:ind w:left="426" w:hanging="426"/>
      <w:contextualSpacing w:val="0"/>
    </w:pPr>
    <w:rPr>
      <w:rFonts w:ascii="Verdana" w:eastAsia="Times New Roman" w:hAnsi="Verdana" w:cs="Times New Roman"/>
      <w:b/>
      <w:color w:val="000000" w:themeColor="text1"/>
      <w:sz w:val="20"/>
      <w:u w:val="single"/>
      <w:lang w:val="nl-BE"/>
    </w:rPr>
  </w:style>
  <w:style w:type="character" w:customStyle="1" w:styleId="punt1Char">
    <w:name w:val="punt1 Char"/>
    <w:basedOn w:val="DefaultParagraphFont"/>
    <w:link w:val="punt1"/>
    <w:rsid w:val="001F6415"/>
    <w:rPr>
      <w:rFonts w:ascii="Verdana" w:eastAsia="Times New Roman" w:hAnsi="Verdana" w:cs="Times New Roman"/>
      <w:b/>
      <w:color w:val="000000" w:themeColor="text1"/>
      <w:sz w:val="20"/>
      <w:u w:val="single"/>
      <w:lang w:val="nl-BE" w:eastAsia="ja-JP"/>
    </w:rPr>
  </w:style>
  <w:style w:type="paragraph" w:customStyle="1" w:styleId="plattetekst">
    <w:name w:val="platte tekst"/>
    <w:basedOn w:val="Normal"/>
    <w:link w:val="plattetekstChar"/>
    <w:qFormat/>
    <w:rsid w:val="00461E31"/>
    <w:pPr>
      <w:spacing w:after="0" w:line="240" w:lineRule="auto"/>
      <w:jc w:val="both"/>
      <w:outlineLvl w:val="0"/>
    </w:pPr>
    <w:rPr>
      <w:rFonts w:ascii="Verdana" w:hAnsi="Verdana"/>
      <w:sz w:val="20"/>
      <w:lang w:val="nl-BE"/>
    </w:rPr>
  </w:style>
  <w:style w:type="character" w:customStyle="1" w:styleId="plattetekstChar">
    <w:name w:val="platte tekst Char"/>
    <w:basedOn w:val="DefaultParagraphFont"/>
    <w:link w:val="plattetekst"/>
    <w:rsid w:val="00461E31"/>
    <w:rPr>
      <w:rFonts w:ascii="Verdana" w:hAnsi="Verdana"/>
      <w:sz w:val="20"/>
      <w:lang w:val="nl-BE"/>
    </w:rPr>
  </w:style>
  <w:style w:type="paragraph" w:customStyle="1" w:styleId="Stijl1">
    <w:name w:val="Stijl1"/>
    <w:basedOn w:val="Normal"/>
    <w:link w:val="Stijl1Char"/>
    <w:qFormat/>
    <w:rsid w:val="00461E31"/>
    <w:pPr>
      <w:spacing w:after="120" w:line="120" w:lineRule="atLeast"/>
      <w:jc w:val="center"/>
    </w:pPr>
    <w:rPr>
      <w:rFonts w:ascii="Verdana" w:hAnsi="Verdana"/>
      <w:b/>
      <w:sz w:val="28"/>
      <w:szCs w:val="28"/>
    </w:rPr>
  </w:style>
  <w:style w:type="character" w:customStyle="1" w:styleId="Stijl1Char">
    <w:name w:val="Stijl1 Char"/>
    <w:basedOn w:val="DefaultParagraphFont"/>
    <w:link w:val="Stijl1"/>
    <w:rsid w:val="00461E31"/>
    <w:rPr>
      <w:rFonts w:ascii="Verdana" w:hAnsi="Verdana"/>
      <w:b/>
      <w:sz w:val="28"/>
      <w:szCs w:val="28"/>
    </w:rPr>
  </w:style>
  <w:style w:type="paragraph" w:customStyle="1" w:styleId="Stijl2">
    <w:name w:val="Stijl2"/>
    <w:basedOn w:val="Normal"/>
    <w:link w:val="Stijl2Char"/>
    <w:qFormat/>
    <w:rsid w:val="00461E31"/>
    <w:pPr>
      <w:jc w:val="both"/>
    </w:pPr>
    <w:rPr>
      <w:rFonts w:ascii="Verdana" w:hAnsi="Verdana"/>
      <w:b/>
      <w:lang w:val="nl-BE"/>
    </w:rPr>
  </w:style>
  <w:style w:type="character" w:customStyle="1" w:styleId="Stijl2Char">
    <w:name w:val="Stijl2 Char"/>
    <w:basedOn w:val="DefaultParagraphFont"/>
    <w:link w:val="Stijl2"/>
    <w:rsid w:val="00461E31"/>
    <w:rPr>
      <w:rFonts w:ascii="Verdana" w:hAnsi="Verdana"/>
      <w:b/>
      <w:lang w:val="nl-BE"/>
    </w:rPr>
  </w:style>
  <w:style w:type="paragraph" w:styleId="Header">
    <w:name w:val="header"/>
    <w:basedOn w:val="Normal"/>
    <w:link w:val="HeaderChar"/>
    <w:uiPriority w:val="99"/>
    <w:unhideWhenUsed/>
    <w:rsid w:val="00577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9A4"/>
    <w:rPr>
      <w:rFonts w:eastAsiaTheme="minorEastAsia"/>
      <w:lang w:val="en-US" w:eastAsia="ja-JP"/>
    </w:rPr>
  </w:style>
  <w:style w:type="paragraph" w:styleId="Footer">
    <w:name w:val="footer"/>
    <w:basedOn w:val="Normal"/>
    <w:link w:val="FooterChar"/>
    <w:uiPriority w:val="99"/>
    <w:unhideWhenUsed/>
    <w:rsid w:val="00577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9A4"/>
    <w:rPr>
      <w:rFonts w:eastAsiaTheme="minorEastAsia"/>
      <w:lang w:val="en-US" w:eastAsia="ja-JP"/>
    </w:rPr>
  </w:style>
  <w:style w:type="paragraph" w:styleId="CommentSubject">
    <w:name w:val="annotation subject"/>
    <w:basedOn w:val="CommentText"/>
    <w:next w:val="CommentText"/>
    <w:link w:val="CommentSubjectChar"/>
    <w:uiPriority w:val="99"/>
    <w:semiHidden/>
    <w:unhideWhenUsed/>
    <w:rsid w:val="0091152D"/>
    <w:rPr>
      <w:b/>
      <w:bCs/>
      <w:lang w:val="fr-BE"/>
    </w:rPr>
  </w:style>
  <w:style w:type="character" w:customStyle="1" w:styleId="CommentSubjectChar">
    <w:name w:val="Comment Subject Char"/>
    <w:basedOn w:val="CommentTextChar"/>
    <w:link w:val="CommentSubject"/>
    <w:uiPriority w:val="99"/>
    <w:semiHidden/>
    <w:rsid w:val="0091152D"/>
    <w:rPr>
      <w:b/>
      <w:bCs/>
      <w:sz w:val="20"/>
      <w:szCs w:val="20"/>
      <w:lang w:val="en-US"/>
    </w:rPr>
  </w:style>
  <w:style w:type="paragraph" w:customStyle="1" w:styleId="Hoofdtitel">
    <w:name w:val="Hoofdtitel"/>
    <w:basedOn w:val="Normal"/>
    <w:link w:val="HoofdtitelChar"/>
    <w:qFormat/>
    <w:rsid w:val="00FB7DAB"/>
    <w:pPr>
      <w:jc w:val="center"/>
    </w:pPr>
    <w:rPr>
      <w:rFonts w:ascii="Verdana" w:hAnsi="Verdana"/>
      <w:b/>
      <w:smallCaps/>
      <w:sz w:val="40"/>
      <w:szCs w:val="40"/>
      <w:lang w:val="nl-BE"/>
    </w:rPr>
  </w:style>
  <w:style w:type="character" w:customStyle="1" w:styleId="HoofdtitelChar">
    <w:name w:val="Hoofdtitel Char"/>
    <w:basedOn w:val="DefaultParagraphFont"/>
    <w:link w:val="Hoofdtitel"/>
    <w:rsid w:val="00FB7DAB"/>
    <w:rPr>
      <w:rFonts w:ascii="Verdana" w:hAnsi="Verdana"/>
      <w:b/>
      <w:smallCaps/>
      <w:sz w:val="40"/>
      <w:szCs w:val="40"/>
      <w:lang w:val="nl-BE"/>
    </w:rPr>
  </w:style>
  <w:style w:type="paragraph" w:customStyle="1" w:styleId="titel1">
    <w:name w:val="titel1"/>
    <w:basedOn w:val="plattetekst"/>
    <w:link w:val="titel1Char"/>
    <w:qFormat/>
    <w:rsid w:val="00FB7DAB"/>
    <w:pPr>
      <w:pBdr>
        <w:top w:val="single" w:sz="4" w:space="1" w:color="auto"/>
        <w:left w:val="single" w:sz="4" w:space="4" w:color="auto"/>
        <w:bottom w:val="single" w:sz="4" w:space="1" w:color="auto"/>
        <w:right w:val="single" w:sz="4" w:space="4" w:color="auto"/>
      </w:pBdr>
    </w:pPr>
    <w:rPr>
      <w:b/>
    </w:rPr>
  </w:style>
  <w:style w:type="character" w:customStyle="1" w:styleId="titel1Char">
    <w:name w:val="titel1 Char"/>
    <w:basedOn w:val="plattetekstChar"/>
    <w:link w:val="titel1"/>
    <w:rsid w:val="00FB7DAB"/>
    <w:rPr>
      <w:rFonts w:ascii="Verdana" w:hAnsi="Verdana"/>
      <w:b/>
      <w:sz w:val="20"/>
      <w:lang w:val="nl-BE"/>
    </w:rPr>
  </w:style>
  <w:style w:type="paragraph" w:customStyle="1" w:styleId="Titel2">
    <w:name w:val="Titel 2"/>
    <w:basedOn w:val="plattetekst"/>
    <w:link w:val="Titel2Char"/>
    <w:qFormat/>
    <w:rsid w:val="00CC5103"/>
    <w:rPr>
      <w:b/>
      <w:color w:val="000000" w:themeColor="text1"/>
      <w:szCs w:val="20"/>
      <w:u w:val="single"/>
    </w:rPr>
  </w:style>
  <w:style w:type="character" w:customStyle="1" w:styleId="Titel2Char">
    <w:name w:val="Titel 2 Char"/>
    <w:basedOn w:val="plattetekstChar"/>
    <w:link w:val="Titel2"/>
    <w:rsid w:val="00CC5103"/>
    <w:rPr>
      <w:rFonts w:ascii="Verdana" w:hAnsi="Verdana"/>
      <w:b/>
      <w:color w:val="000000" w:themeColor="text1"/>
      <w:sz w:val="20"/>
      <w:szCs w:val="20"/>
      <w:u w:val="single"/>
      <w:lang w:val="nl-BE"/>
    </w:rPr>
  </w:style>
  <w:style w:type="paragraph" w:customStyle="1" w:styleId="TitelH2">
    <w:name w:val="Titel H2"/>
    <w:basedOn w:val="Normal"/>
    <w:link w:val="TitelH2Char"/>
    <w:qFormat/>
    <w:rsid w:val="005779A4"/>
    <w:pPr>
      <w:spacing w:line="240" w:lineRule="auto"/>
    </w:pPr>
    <w:rPr>
      <w:rFonts w:ascii="Trebuchet MS" w:hAnsi="Trebuchet MS" w:cs="Arial"/>
      <w:caps/>
      <w:color w:val="D90030"/>
      <w:spacing w:val="30"/>
      <w:sz w:val="48"/>
      <w:szCs w:val="48"/>
    </w:rPr>
  </w:style>
  <w:style w:type="character" w:customStyle="1" w:styleId="TitelH2Char">
    <w:name w:val="Titel H2 Char"/>
    <w:basedOn w:val="DefaultParagraphFont"/>
    <w:link w:val="TitelH2"/>
    <w:rsid w:val="005779A4"/>
    <w:rPr>
      <w:rFonts w:ascii="Trebuchet MS" w:eastAsiaTheme="minorEastAsia" w:hAnsi="Trebuchet MS" w:cs="Arial"/>
      <w:caps/>
      <w:color w:val="D90030"/>
      <w:spacing w:val="30"/>
      <w:sz w:val="48"/>
      <w:szCs w:val="48"/>
      <w:lang w:val="en-US" w:eastAsia="ja-JP"/>
    </w:rPr>
  </w:style>
  <w:style w:type="table" w:styleId="TableGrid">
    <w:name w:val="Table Grid"/>
    <w:basedOn w:val="TableNormal"/>
    <w:uiPriority w:val="59"/>
    <w:rsid w:val="005779A4"/>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
    <w:name w:val="Body txt"/>
    <w:basedOn w:val="Normal"/>
    <w:link w:val="BodytxtChar"/>
    <w:qFormat/>
    <w:rsid w:val="005779A4"/>
    <w:pPr>
      <w:spacing w:after="0" w:line="240" w:lineRule="auto"/>
      <w:jc w:val="both"/>
    </w:pPr>
    <w:rPr>
      <w:rFonts w:ascii="Trebuchet MS" w:hAnsi="Trebuchet MS"/>
      <w:color w:val="58595B"/>
      <w:spacing w:val="2"/>
      <w:sz w:val="20"/>
      <w:szCs w:val="20"/>
      <w:lang w:val="nl-BE"/>
    </w:rPr>
  </w:style>
  <w:style w:type="character" w:customStyle="1" w:styleId="BodytxtChar">
    <w:name w:val="Body txt Char"/>
    <w:basedOn w:val="DefaultParagraphFont"/>
    <w:link w:val="Bodytxt"/>
    <w:rsid w:val="005779A4"/>
    <w:rPr>
      <w:rFonts w:ascii="Trebuchet MS" w:eastAsiaTheme="minorEastAsia" w:hAnsi="Trebuchet MS"/>
      <w:color w:val="58595B"/>
      <w:spacing w:val="2"/>
      <w:sz w:val="20"/>
      <w:szCs w:val="20"/>
      <w:lang w:val="nl-BE" w:eastAsia="ja-JP"/>
    </w:rPr>
  </w:style>
  <w:style w:type="paragraph" w:customStyle="1" w:styleId="Bodytxtbold">
    <w:name w:val="Body txt (bold)"/>
    <w:basedOn w:val="Normal"/>
    <w:link w:val="BodytxtboldChar"/>
    <w:qFormat/>
    <w:rsid w:val="005779A4"/>
    <w:pPr>
      <w:spacing w:after="0" w:line="240" w:lineRule="auto"/>
    </w:pPr>
    <w:rPr>
      <w:rFonts w:ascii="Trebuchet MS" w:hAnsi="Trebuchet MS"/>
      <w:b/>
      <w:color w:val="58595B"/>
      <w:spacing w:val="4"/>
      <w:sz w:val="20"/>
      <w:szCs w:val="20"/>
      <w:lang w:val="nl-BE"/>
    </w:rPr>
  </w:style>
  <w:style w:type="character" w:customStyle="1" w:styleId="BodytxtboldChar">
    <w:name w:val="Body txt (bold) Char"/>
    <w:basedOn w:val="DefaultParagraphFont"/>
    <w:link w:val="Bodytxtbold"/>
    <w:rsid w:val="00CE4D53"/>
    <w:rPr>
      <w:rFonts w:ascii="Trebuchet MS" w:eastAsiaTheme="minorEastAsia" w:hAnsi="Trebuchet MS"/>
      <w:b/>
      <w:color w:val="58595B"/>
      <w:spacing w:val="4"/>
      <w:sz w:val="20"/>
      <w:szCs w:val="20"/>
      <w:lang w:val="nl-BE" w:eastAsia="ja-JP"/>
    </w:rPr>
  </w:style>
  <w:style w:type="paragraph" w:customStyle="1" w:styleId="TitelH3">
    <w:name w:val="Titel H3"/>
    <w:basedOn w:val="Bodytxtbold"/>
    <w:link w:val="TitelH3Char"/>
    <w:qFormat/>
    <w:rsid w:val="005779A4"/>
    <w:rPr>
      <w:b w:val="0"/>
      <w:caps/>
      <w:color w:val="D90030"/>
      <w:sz w:val="22"/>
      <w:szCs w:val="24"/>
    </w:rPr>
  </w:style>
  <w:style w:type="character" w:customStyle="1" w:styleId="TitelH3Char">
    <w:name w:val="Titel H3 Char"/>
    <w:basedOn w:val="BodytxtboldChar"/>
    <w:link w:val="TitelH3"/>
    <w:rsid w:val="00D52949"/>
    <w:rPr>
      <w:rFonts w:ascii="Trebuchet MS" w:eastAsiaTheme="minorEastAsia" w:hAnsi="Trebuchet MS"/>
      <w:b w:val="0"/>
      <w:caps/>
      <w:color w:val="D90030"/>
      <w:spacing w:val="4"/>
      <w:sz w:val="20"/>
      <w:szCs w:val="24"/>
      <w:lang w:val="nl-BE" w:eastAsia="ja-JP"/>
    </w:rPr>
  </w:style>
  <w:style w:type="paragraph" w:customStyle="1" w:styleId="Bodylist">
    <w:name w:val="Body list"/>
    <w:basedOn w:val="Bodytxt"/>
    <w:link w:val="BodylistChar"/>
    <w:qFormat/>
    <w:rsid w:val="005779A4"/>
    <w:pPr>
      <w:numPr>
        <w:numId w:val="2"/>
      </w:numPr>
    </w:pPr>
  </w:style>
  <w:style w:type="character" w:customStyle="1" w:styleId="BodylistChar">
    <w:name w:val="Body list Char"/>
    <w:basedOn w:val="BodytxtChar"/>
    <w:link w:val="Bodylist"/>
    <w:rsid w:val="005779A4"/>
    <w:rPr>
      <w:rFonts w:ascii="Trebuchet MS" w:eastAsiaTheme="minorEastAsia" w:hAnsi="Trebuchet MS"/>
      <w:color w:val="58595B"/>
      <w:spacing w:val="2"/>
      <w:sz w:val="20"/>
      <w:szCs w:val="20"/>
      <w:lang w:val="nl-BE" w:eastAsia="ja-JP"/>
    </w:rPr>
  </w:style>
  <w:style w:type="paragraph" w:customStyle="1" w:styleId="Bodylistgenummerd">
    <w:name w:val="Body list (genummerd)"/>
    <w:basedOn w:val="Bodylist"/>
    <w:link w:val="BodylistgenummerdChar"/>
    <w:qFormat/>
    <w:rsid w:val="004403EC"/>
    <w:pPr>
      <w:numPr>
        <w:numId w:val="3"/>
      </w:numPr>
    </w:pPr>
  </w:style>
  <w:style w:type="character" w:customStyle="1" w:styleId="BodylistgenummerdChar">
    <w:name w:val="Body list (genummerd) Char"/>
    <w:basedOn w:val="BodylistChar"/>
    <w:link w:val="Bodylistgenummerd"/>
    <w:rsid w:val="004403EC"/>
    <w:rPr>
      <w:rFonts w:ascii="Trebuchet MS" w:eastAsiaTheme="minorEastAsia" w:hAnsi="Trebuchet MS"/>
      <w:color w:val="58595B"/>
      <w:spacing w:val="2"/>
      <w:sz w:val="20"/>
      <w:szCs w:val="20"/>
      <w:lang w:val="nl-BE" w:eastAsia="ja-JP"/>
    </w:rPr>
  </w:style>
  <w:style w:type="paragraph" w:customStyle="1" w:styleId="Bodylistlevel2">
    <w:name w:val="Body list (level 2)"/>
    <w:basedOn w:val="Bodylist"/>
    <w:link w:val="Bodylistlevel2Char"/>
    <w:qFormat/>
    <w:rsid w:val="004403EC"/>
    <w:pPr>
      <w:numPr>
        <w:ilvl w:val="1"/>
        <w:numId w:val="4"/>
      </w:numPr>
    </w:pPr>
  </w:style>
  <w:style w:type="character" w:customStyle="1" w:styleId="Bodylistlevel2Char">
    <w:name w:val="Body list (level 2) Char"/>
    <w:basedOn w:val="BodylistChar"/>
    <w:link w:val="Bodylistlevel2"/>
    <w:rsid w:val="004403EC"/>
    <w:rPr>
      <w:rFonts w:ascii="Trebuchet MS" w:eastAsiaTheme="minorEastAsia" w:hAnsi="Trebuchet MS"/>
      <w:color w:val="58595B"/>
      <w:spacing w:val="2"/>
      <w:sz w:val="20"/>
      <w:szCs w:val="20"/>
      <w:lang w:val="nl-BE" w:eastAsia="ja-JP"/>
    </w:rPr>
  </w:style>
  <w:style w:type="paragraph" w:customStyle="1" w:styleId="Footnotes">
    <w:name w:val="Footnotes"/>
    <w:basedOn w:val="Bodytxt"/>
    <w:link w:val="FootnotesChar"/>
    <w:qFormat/>
    <w:rsid w:val="004403EC"/>
    <w:pPr>
      <w:jc w:val="left"/>
    </w:pPr>
    <w:rPr>
      <w:sz w:val="16"/>
      <w:szCs w:val="16"/>
    </w:rPr>
  </w:style>
  <w:style w:type="character" w:customStyle="1" w:styleId="FootnotesChar">
    <w:name w:val="Footnotes Char"/>
    <w:basedOn w:val="BodytxtChar"/>
    <w:link w:val="Footnotes"/>
    <w:rsid w:val="004403EC"/>
    <w:rPr>
      <w:rFonts w:ascii="Trebuchet MS" w:eastAsiaTheme="minorEastAsia" w:hAnsi="Trebuchet MS"/>
      <w:color w:val="58595B"/>
      <w:spacing w:val="2"/>
      <w:sz w:val="16"/>
      <w:szCs w:val="16"/>
      <w:lang w:val="nl-BE" w:eastAsia="ja-JP"/>
    </w:rPr>
  </w:style>
  <w:style w:type="paragraph" w:customStyle="1" w:styleId="TitleH3genummerd">
    <w:name w:val="Title H3 (genummerd)"/>
    <w:basedOn w:val="TitelH3"/>
    <w:link w:val="TitleH3genummerdChar"/>
    <w:qFormat/>
    <w:rsid w:val="00D52949"/>
    <w:pPr>
      <w:numPr>
        <w:numId w:val="5"/>
      </w:numPr>
    </w:pPr>
  </w:style>
  <w:style w:type="character" w:customStyle="1" w:styleId="TitleH3genummerdChar">
    <w:name w:val="Title H3 (genummerd) Char"/>
    <w:basedOn w:val="TitelH3Char"/>
    <w:link w:val="TitleH3genummerd"/>
    <w:rsid w:val="00D52949"/>
    <w:rPr>
      <w:rFonts w:ascii="Trebuchet MS" w:eastAsiaTheme="minorEastAsia" w:hAnsi="Trebuchet MS"/>
      <w:b w:val="0"/>
      <w:caps/>
      <w:color w:val="D90030"/>
      <w:spacing w:val="4"/>
      <w:sz w:val="20"/>
      <w:szCs w:val="24"/>
      <w:lang w:val="nl-BE" w:eastAsia="ja-JP"/>
    </w:rPr>
  </w:style>
  <w:style w:type="paragraph" w:customStyle="1" w:styleId="TitleH3gray">
    <w:name w:val="Title H3 (gray)"/>
    <w:basedOn w:val="TitelH3"/>
    <w:link w:val="TitleH3grayChar"/>
    <w:qFormat/>
    <w:rsid w:val="00D70912"/>
    <w:rPr>
      <w:color w:val="404040" w:themeColor="text1" w:themeTint="BF"/>
    </w:rPr>
  </w:style>
  <w:style w:type="character" w:customStyle="1" w:styleId="TitleH3grayChar">
    <w:name w:val="Title H3 (gray) Char"/>
    <w:basedOn w:val="TitelH3Char"/>
    <w:link w:val="TitleH3gray"/>
    <w:rsid w:val="00D70912"/>
    <w:rPr>
      <w:rFonts w:ascii="Trebuchet MS" w:eastAsiaTheme="minorEastAsia" w:hAnsi="Trebuchet MS"/>
      <w:b w:val="0"/>
      <w:caps/>
      <w:color w:val="404040" w:themeColor="text1" w:themeTint="BF"/>
      <w:spacing w:val="4"/>
      <w:sz w:val="24"/>
      <w:szCs w:val="24"/>
      <w:lang w:val="nl-BE" w:eastAsia="ja-JP"/>
    </w:rPr>
  </w:style>
  <w:style w:type="paragraph" w:customStyle="1" w:styleId="TitleH3genummerd-2">
    <w:name w:val="Title H3 (genummerd - 2)"/>
    <w:basedOn w:val="punt1"/>
    <w:link w:val="TitleH3genummerd-2Char"/>
    <w:qFormat/>
    <w:rsid w:val="009401FE"/>
    <w:pPr>
      <w:numPr>
        <w:numId w:val="6"/>
      </w:numPr>
    </w:pPr>
    <w:rPr>
      <w:rFonts w:ascii="Trebuchet MS" w:eastAsia="Calibri" w:hAnsi="Trebuchet MS"/>
      <w:b w:val="0"/>
      <w:color w:val="D90030"/>
      <w:sz w:val="24"/>
      <w:szCs w:val="24"/>
      <w:u w:val="none"/>
    </w:rPr>
  </w:style>
  <w:style w:type="character" w:customStyle="1" w:styleId="TitleH3genummerd-2Char">
    <w:name w:val="Title H3 (genummerd - 2) Char"/>
    <w:basedOn w:val="punt1Char"/>
    <w:link w:val="TitleH3genummerd-2"/>
    <w:rsid w:val="009401FE"/>
    <w:rPr>
      <w:rFonts w:ascii="Trebuchet MS" w:eastAsia="Calibri" w:hAnsi="Trebuchet MS" w:cs="Times New Roman"/>
      <w:b w:val="0"/>
      <w:color w:val="D90030"/>
      <w:sz w:val="24"/>
      <w:szCs w:val="24"/>
      <w:u w:val="single"/>
      <w:lang w:val="nl-BE" w:eastAsia="ja-JP"/>
    </w:rPr>
  </w:style>
  <w:style w:type="character" w:styleId="IntenseReference">
    <w:name w:val="Intense Reference"/>
    <w:basedOn w:val="DefaultParagraphFont"/>
    <w:uiPriority w:val="32"/>
    <w:qFormat/>
    <w:rsid w:val="002E2B3D"/>
    <w:rPr>
      <w:b/>
      <w:bCs/>
      <w:smallCaps/>
      <w:color w:val="C0504D" w:themeColor="accent2"/>
      <w:spacing w:val="5"/>
      <w:u w:val="single"/>
    </w:rPr>
  </w:style>
  <w:style w:type="paragraph" w:styleId="NoSpacing">
    <w:name w:val="No Spacing"/>
    <w:basedOn w:val="Normal"/>
    <w:link w:val="NoSpacingChar"/>
    <w:uiPriority w:val="1"/>
    <w:qFormat/>
    <w:rsid w:val="00EE0C48"/>
    <w:pPr>
      <w:spacing w:after="0" w:line="240" w:lineRule="auto"/>
    </w:pPr>
    <w:rPr>
      <w:sz w:val="20"/>
      <w:szCs w:val="20"/>
      <w:lang w:eastAsia="en-US"/>
    </w:rPr>
  </w:style>
  <w:style w:type="character" w:customStyle="1" w:styleId="NoSpacingChar">
    <w:name w:val="No Spacing Char"/>
    <w:basedOn w:val="DefaultParagraphFont"/>
    <w:link w:val="NoSpacing"/>
    <w:uiPriority w:val="1"/>
    <w:rsid w:val="00EE0C48"/>
    <w:rPr>
      <w:rFonts w:eastAsiaTheme="minorEastAsia"/>
      <w:sz w:val="20"/>
      <w:szCs w:val="20"/>
      <w:lang w:val="en-US"/>
    </w:rPr>
  </w:style>
  <w:style w:type="paragraph" w:styleId="Caption">
    <w:name w:val="caption"/>
    <w:basedOn w:val="Normal"/>
    <w:next w:val="Normal"/>
    <w:uiPriority w:val="35"/>
    <w:unhideWhenUsed/>
    <w:qFormat/>
    <w:rsid w:val="00B569C6"/>
    <w:pPr>
      <w:spacing w:before="200"/>
    </w:pPr>
    <w:rPr>
      <w:b/>
      <w:bCs/>
      <w:color w:val="365F91" w:themeColor="accent1" w:themeShade="BF"/>
      <w:sz w:val="16"/>
      <w:szCs w:val="16"/>
      <w:lang w:eastAsia="en-US"/>
    </w:rPr>
  </w:style>
  <w:style w:type="character" w:styleId="Hyperlink">
    <w:name w:val="Hyperlink"/>
    <w:basedOn w:val="DefaultParagraphFont"/>
    <w:uiPriority w:val="99"/>
    <w:unhideWhenUsed/>
    <w:rsid w:val="00052B4C"/>
    <w:rPr>
      <w:color w:val="0000FF"/>
      <w:u w:val="single"/>
    </w:rPr>
  </w:style>
  <w:style w:type="paragraph" w:customStyle="1" w:styleId="H2aangepast">
    <w:name w:val="H2 aangepast"/>
    <w:basedOn w:val="TitelH2"/>
    <w:link w:val="H2aangepastChar"/>
    <w:qFormat/>
    <w:rsid w:val="00E31578"/>
    <w:pPr>
      <w:numPr>
        <w:numId w:val="7"/>
      </w:numPr>
    </w:pPr>
    <w:rPr>
      <w:sz w:val="40"/>
      <w:szCs w:val="40"/>
    </w:rPr>
  </w:style>
  <w:style w:type="character" w:customStyle="1" w:styleId="H2aangepastChar">
    <w:name w:val="H2 aangepast Char"/>
    <w:basedOn w:val="TitelH2Char"/>
    <w:link w:val="H2aangepast"/>
    <w:rsid w:val="00E31578"/>
    <w:rPr>
      <w:rFonts w:ascii="Trebuchet MS" w:eastAsiaTheme="minorEastAsia" w:hAnsi="Trebuchet MS" w:cs="Arial"/>
      <w:caps/>
      <w:color w:val="D90030"/>
      <w:spacing w:val="30"/>
      <w:sz w:val="40"/>
      <w:szCs w:val="40"/>
      <w:lang w:val="en-US" w:eastAsia="ja-JP"/>
    </w:rPr>
  </w:style>
  <w:style w:type="paragraph" w:customStyle="1" w:styleId="H31">
    <w:name w:val="H3.1"/>
    <w:basedOn w:val="Normal"/>
    <w:link w:val="H31Char"/>
    <w:qFormat/>
    <w:rsid w:val="00AB308B"/>
  </w:style>
  <w:style w:type="character" w:customStyle="1" w:styleId="H31Char">
    <w:name w:val="H3.1 Char"/>
    <w:basedOn w:val="DefaultParagraphFont"/>
    <w:link w:val="H31"/>
    <w:rsid w:val="00AB308B"/>
    <w:rPr>
      <w:rFonts w:eastAsiaTheme="minorEastAsia"/>
      <w:lang w:val="en-US" w:eastAsia="ja-JP"/>
    </w:rPr>
  </w:style>
  <w:style w:type="paragraph" w:customStyle="1" w:styleId="grafiektitel">
    <w:name w:val="grafiektitel"/>
    <w:basedOn w:val="Bodytxt"/>
    <w:link w:val="grafiektitelChar"/>
    <w:qFormat/>
    <w:rsid w:val="00FE5430"/>
    <w:rPr>
      <w:i/>
    </w:rPr>
  </w:style>
  <w:style w:type="character" w:customStyle="1" w:styleId="grafiektitelChar">
    <w:name w:val="grafiektitel Char"/>
    <w:basedOn w:val="BodytxtChar"/>
    <w:link w:val="grafiektitel"/>
    <w:rsid w:val="00FE5430"/>
    <w:rPr>
      <w:rFonts w:ascii="Trebuchet MS" w:eastAsiaTheme="minorEastAsia" w:hAnsi="Trebuchet MS"/>
      <w:i/>
      <w:color w:val="58595B"/>
      <w:spacing w:val="2"/>
      <w:sz w:val="20"/>
      <w:szCs w:val="20"/>
      <w:lang w:val="nl-BE" w:eastAsia="ja-JP"/>
    </w:rPr>
  </w:style>
  <w:style w:type="paragraph" w:customStyle="1" w:styleId="bronvermelding">
    <w:name w:val="bronvermelding"/>
    <w:basedOn w:val="Bodytxt"/>
    <w:link w:val="bronvermeldingChar"/>
    <w:qFormat/>
    <w:rsid w:val="003C3104"/>
    <w:pPr>
      <w:jc w:val="right"/>
    </w:pPr>
    <w:rPr>
      <w:i/>
    </w:rPr>
  </w:style>
  <w:style w:type="character" w:customStyle="1" w:styleId="bronvermeldingChar">
    <w:name w:val="bronvermelding Char"/>
    <w:basedOn w:val="BodytxtChar"/>
    <w:link w:val="bronvermelding"/>
    <w:rsid w:val="003C3104"/>
    <w:rPr>
      <w:rFonts w:ascii="Trebuchet MS" w:eastAsiaTheme="minorEastAsia" w:hAnsi="Trebuchet MS"/>
      <w:i/>
      <w:color w:val="58595B"/>
      <w:spacing w:val="2"/>
      <w:sz w:val="20"/>
      <w:szCs w:val="20"/>
      <w:lang w:val="nl-BE" w:eastAsia="ja-JP"/>
    </w:rPr>
  </w:style>
  <w:style w:type="paragraph" w:customStyle="1" w:styleId="H32">
    <w:name w:val="H3.2"/>
    <w:basedOn w:val="TitleH3genummerd"/>
    <w:link w:val="H32Char"/>
    <w:qFormat/>
    <w:rsid w:val="00A37D1C"/>
    <w:rPr>
      <w:caps w:val="0"/>
      <w:sz w:val="24"/>
    </w:rPr>
  </w:style>
  <w:style w:type="character" w:customStyle="1" w:styleId="H32Char">
    <w:name w:val="H3.2 Char"/>
    <w:basedOn w:val="TitleH3genummerdChar"/>
    <w:link w:val="H32"/>
    <w:rsid w:val="00A37D1C"/>
    <w:rPr>
      <w:rFonts w:ascii="Trebuchet MS" w:eastAsiaTheme="minorEastAsia" w:hAnsi="Trebuchet MS"/>
      <w:b w:val="0"/>
      <w:caps w:val="0"/>
      <w:color w:val="D90030"/>
      <w:spacing w:val="4"/>
      <w:sz w:val="24"/>
      <w:szCs w:val="24"/>
      <w:lang w:val="nl-BE" w:eastAsia="ja-JP"/>
    </w:rPr>
  </w:style>
  <w:style w:type="paragraph" w:styleId="TOCHeading">
    <w:name w:val="TOC Heading"/>
    <w:basedOn w:val="Heading1"/>
    <w:next w:val="Normal"/>
    <w:uiPriority w:val="39"/>
    <w:unhideWhenUsed/>
    <w:qFormat/>
    <w:rsid w:val="00E82588"/>
    <w:pPr>
      <w:outlineLvl w:val="9"/>
    </w:pPr>
  </w:style>
  <w:style w:type="paragraph" w:styleId="TOC2">
    <w:name w:val="toc 2"/>
    <w:basedOn w:val="Normal"/>
    <w:next w:val="Normal"/>
    <w:autoRedefine/>
    <w:uiPriority w:val="39"/>
    <w:unhideWhenUsed/>
    <w:qFormat/>
    <w:rsid w:val="00E16B38"/>
    <w:pPr>
      <w:tabs>
        <w:tab w:val="right" w:leader="dot" w:pos="9182"/>
      </w:tabs>
      <w:spacing w:after="100"/>
      <w:ind w:left="220" w:right="403"/>
    </w:pPr>
    <w:rPr>
      <w:noProof/>
      <w:color w:val="FF0000"/>
      <w:sz w:val="20"/>
      <w:szCs w:val="20"/>
    </w:rPr>
  </w:style>
  <w:style w:type="paragraph" w:styleId="TOC1">
    <w:name w:val="toc 1"/>
    <w:basedOn w:val="Normal"/>
    <w:next w:val="Normal"/>
    <w:autoRedefine/>
    <w:uiPriority w:val="39"/>
    <w:unhideWhenUsed/>
    <w:qFormat/>
    <w:rsid w:val="002D244F"/>
    <w:pPr>
      <w:tabs>
        <w:tab w:val="left" w:pos="880"/>
        <w:tab w:val="right" w:leader="dot" w:pos="9916"/>
      </w:tabs>
      <w:spacing w:after="100"/>
    </w:pPr>
    <w:rPr>
      <w:noProof/>
      <w:color w:val="7F7F7F" w:themeColor="text1" w:themeTint="80"/>
    </w:rPr>
  </w:style>
  <w:style w:type="paragraph" w:styleId="TOC3">
    <w:name w:val="toc 3"/>
    <w:basedOn w:val="Normal"/>
    <w:next w:val="Normal"/>
    <w:autoRedefine/>
    <w:uiPriority w:val="39"/>
    <w:unhideWhenUsed/>
    <w:qFormat/>
    <w:rsid w:val="004176C6"/>
    <w:pPr>
      <w:tabs>
        <w:tab w:val="left" w:pos="426"/>
        <w:tab w:val="right" w:leader="dot" w:pos="9182"/>
      </w:tabs>
      <w:spacing w:after="100"/>
      <w:ind w:left="880" w:right="403" w:hanging="596"/>
    </w:pPr>
    <w:rPr>
      <w:noProof/>
      <w:color w:val="FF0000"/>
      <w:sz w:val="20"/>
      <w:szCs w:val="20"/>
      <w:lang w:val="nl-NL"/>
    </w:rPr>
  </w:style>
  <w:style w:type="paragraph" w:customStyle="1" w:styleId="Bodynumerring">
    <w:name w:val="Body numerring"/>
    <w:basedOn w:val="Bodylist"/>
    <w:link w:val="BodynumerringCar"/>
    <w:qFormat/>
    <w:rsid w:val="00981059"/>
    <w:pPr>
      <w:numPr>
        <w:numId w:val="8"/>
      </w:numPr>
    </w:pPr>
  </w:style>
  <w:style w:type="character" w:customStyle="1" w:styleId="BodynumerringCar">
    <w:name w:val="Body numerring Car"/>
    <w:basedOn w:val="BodylistChar"/>
    <w:link w:val="Bodynumerring"/>
    <w:rsid w:val="00981059"/>
    <w:rPr>
      <w:rFonts w:ascii="Trebuchet MS" w:eastAsiaTheme="minorEastAsia" w:hAnsi="Trebuchet MS"/>
      <w:color w:val="58595B"/>
      <w:spacing w:val="2"/>
      <w:sz w:val="20"/>
      <w:szCs w:val="20"/>
      <w:lang w:val="nl-BE" w:eastAsia="ja-JP"/>
    </w:rPr>
  </w:style>
  <w:style w:type="character" w:customStyle="1" w:styleId="hps">
    <w:name w:val="hps"/>
    <w:basedOn w:val="DefaultParagraphFont"/>
    <w:rsid w:val="00B30A49"/>
  </w:style>
  <w:style w:type="table" w:styleId="LightShading-Accent6">
    <w:name w:val="Light Shading Accent 6"/>
    <w:basedOn w:val="TableNormal"/>
    <w:uiPriority w:val="60"/>
    <w:rsid w:val="00B30A49"/>
    <w:pPr>
      <w:spacing w:after="0" w:line="240" w:lineRule="auto"/>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B30A49"/>
    <w:pPr>
      <w:spacing w:after="0" w:line="240" w:lineRule="auto"/>
    </w:pPr>
    <w:rPr>
      <w:color w:val="76923C" w:themeColor="accent3" w:themeShade="BF"/>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Strong">
    <w:name w:val="Strong"/>
    <w:basedOn w:val="DefaultParagraphFont"/>
    <w:uiPriority w:val="22"/>
    <w:qFormat/>
    <w:rsid w:val="00B30A49"/>
    <w:rPr>
      <w:b/>
      <w:bCs/>
    </w:rPr>
  </w:style>
  <w:style w:type="table" w:styleId="LightShading-Accent2">
    <w:name w:val="Light Shading Accent 2"/>
    <w:basedOn w:val="TableNormal"/>
    <w:uiPriority w:val="60"/>
    <w:rsid w:val="00B30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BookTitle">
    <w:name w:val="Book Title"/>
    <w:basedOn w:val="DefaultParagraphFont"/>
    <w:uiPriority w:val="33"/>
    <w:rsid w:val="000D75F6"/>
    <w:rPr>
      <w:b/>
      <w:bCs/>
      <w:smallCaps/>
      <w:spacing w:val="5"/>
    </w:rPr>
  </w:style>
  <w:style w:type="paragraph" w:styleId="NormalWeb">
    <w:name w:val="Normal (Web)"/>
    <w:basedOn w:val="Normal"/>
    <w:uiPriority w:val="99"/>
    <w:semiHidden/>
    <w:unhideWhenUsed/>
    <w:rsid w:val="00E06212"/>
    <w:pPr>
      <w:spacing w:before="100" w:beforeAutospacing="1" w:after="100" w:afterAutospacing="1" w:line="240" w:lineRule="auto"/>
    </w:pPr>
    <w:rPr>
      <w:rFonts w:ascii="Times New Roman" w:eastAsia="Calibri" w:hAnsi="Times New Roman" w:cs="Times New Roman"/>
      <w:sz w:val="24"/>
      <w:szCs w:val="24"/>
      <w:lang w:val="nl-BE" w:eastAsia="nl-BE"/>
    </w:rPr>
  </w:style>
  <w:style w:type="paragraph" w:styleId="TOC4">
    <w:name w:val="toc 4"/>
    <w:basedOn w:val="Normal"/>
    <w:next w:val="Normal"/>
    <w:autoRedefine/>
    <w:uiPriority w:val="39"/>
    <w:unhideWhenUsed/>
    <w:rsid w:val="00EE05BF"/>
    <w:pPr>
      <w:spacing w:after="100"/>
      <w:ind w:left="660"/>
    </w:pPr>
  </w:style>
  <w:style w:type="character" w:styleId="PageNumber">
    <w:name w:val="page number"/>
    <w:rsid w:val="00EE05BF"/>
    <w:rPr>
      <w:sz w:val="18"/>
      <w:szCs w:val="18"/>
    </w:rPr>
  </w:style>
  <w:style w:type="paragraph" w:customStyle="1" w:styleId="RsumETUDE">
    <w:name w:val="Résumé ETUDE"/>
    <w:basedOn w:val="Normal"/>
    <w:rsid w:val="00EE05BF"/>
    <w:pPr>
      <w:tabs>
        <w:tab w:val="left" w:pos="510"/>
        <w:tab w:val="center" w:pos="5386"/>
      </w:tabs>
      <w:overflowPunct w:val="0"/>
      <w:autoSpaceDE w:val="0"/>
      <w:autoSpaceDN w:val="0"/>
      <w:adjustRightInd w:val="0"/>
      <w:spacing w:after="0" w:line="360" w:lineRule="auto"/>
      <w:jc w:val="center"/>
      <w:textAlignment w:val="baseline"/>
    </w:pPr>
    <w:rPr>
      <w:rFonts w:ascii="Times New Roman" w:eastAsia="Times New Roman" w:hAnsi="Times New Roman" w:cs="Times New Roman"/>
      <w:b/>
      <w:bCs/>
      <w:i/>
      <w:iCs/>
      <w:sz w:val="36"/>
      <w:szCs w:val="20"/>
      <w:lang w:val="fr-BE" w:eastAsia="en-US"/>
    </w:rPr>
  </w:style>
  <w:style w:type="paragraph" w:customStyle="1" w:styleId="Titre2Etude">
    <w:name w:val="Titre 2 Etude"/>
    <w:basedOn w:val="Normal"/>
    <w:rsid w:val="00EE05BF"/>
    <w:pPr>
      <w:numPr>
        <w:ilvl w:val="1"/>
        <w:numId w:val="9"/>
      </w:numPr>
      <w:spacing w:before="240" w:after="120" w:line="240" w:lineRule="auto"/>
      <w:jc w:val="both"/>
      <w:outlineLvl w:val="2"/>
    </w:pPr>
    <w:rPr>
      <w:rFonts w:ascii="Arial" w:eastAsia="Times New Roman" w:hAnsi="Arial" w:cs="Arial"/>
      <w:bCs/>
      <w:iCs/>
      <w:color w:val="E43600"/>
      <w:sz w:val="28"/>
      <w:szCs w:val="28"/>
      <w:u w:val="single"/>
      <w:lang w:val="fr-FR" w:eastAsia="en-US"/>
    </w:rPr>
  </w:style>
  <w:style w:type="paragraph" w:customStyle="1" w:styleId="UNMStext">
    <w:name w:val="UNMS text"/>
    <w:rsid w:val="00EE05BF"/>
    <w:pPr>
      <w:overflowPunct w:val="0"/>
      <w:autoSpaceDE w:val="0"/>
      <w:autoSpaceDN w:val="0"/>
      <w:adjustRightInd w:val="0"/>
      <w:spacing w:after="0" w:line="280" w:lineRule="exact"/>
      <w:ind w:left="1985"/>
      <w:jc w:val="both"/>
      <w:textAlignment w:val="baseline"/>
    </w:pPr>
    <w:rPr>
      <w:rFonts w:ascii="Times New Roman" w:eastAsia="Times New Roman" w:hAnsi="Times New Roman" w:cs="Times New Roman"/>
      <w:szCs w:val="20"/>
    </w:rPr>
  </w:style>
  <w:style w:type="paragraph" w:customStyle="1" w:styleId="DATEPAGEGARDEETUDE">
    <w:name w:val="DATE PAGE GARDE ETUDE"/>
    <w:basedOn w:val="Normal"/>
    <w:rsid w:val="00EE05BF"/>
    <w:pPr>
      <w:overflowPunct w:val="0"/>
      <w:autoSpaceDE w:val="0"/>
      <w:autoSpaceDN w:val="0"/>
      <w:adjustRightInd w:val="0"/>
      <w:spacing w:after="0" w:line="240" w:lineRule="auto"/>
      <w:textAlignment w:val="baseline"/>
    </w:pPr>
    <w:rPr>
      <w:rFonts w:ascii="Times New Roman" w:eastAsia="Times New Roman" w:hAnsi="Times New Roman" w:cs="Times New Roman"/>
      <w:b/>
      <w:bCs/>
      <w:iCs/>
      <w:sz w:val="30"/>
      <w:szCs w:val="20"/>
      <w:lang w:val="fr-BE" w:eastAsia="en-US"/>
    </w:rPr>
  </w:style>
  <w:style w:type="paragraph" w:customStyle="1" w:styleId="Titre3Etude">
    <w:name w:val="Titre 3 Etude"/>
    <w:basedOn w:val="Normal"/>
    <w:rsid w:val="00EE05BF"/>
    <w:pPr>
      <w:numPr>
        <w:ilvl w:val="2"/>
        <w:numId w:val="14"/>
      </w:numPr>
      <w:spacing w:before="360" w:after="240" w:line="240" w:lineRule="auto"/>
      <w:jc w:val="both"/>
      <w:outlineLvl w:val="3"/>
    </w:pPr>
    <w:rPr>
      <w:rFonts w:ascii="Arial" w:eastAsia="Times New Roman" w:hAnsi="Arial" w:cs="Arial"/>
      <w:i/>
      <w:color w:val="E43600"/>
      <w:sz w:val="26"/>
      <w:szCs w:val="26"/>
      <w:u w:val="single"/>
      <w:lang w:val="fr-FR" w:eastAsia="en-US"/>
    </w:rPr>
  </w:style>
  <w:style w:type="paragraph" w:customStyle="1" w:styleId="Introduction">
    <w:name w:val="Introduction"/>
    <w:basedOn w:val="Normal"/>
    <w:rsid w:val="00EE05BF"/>
    <w:pPr>
      <w:shd w:val="clear" w:color="auto" w:fill="C0C0C0"/>
      <w:spacing w:after="0" w:line="240" w:lineRule="auto"/>
    </w:pPr>
    <w:rPr>
      <w:rFonts w:ascii="Arial" w:eastAsia="Times New Roman" w:hAnsi="Arial" w:cs="Arial"/>
      <w:color w:val="CC3300"/>
      <w:sz w:val="38"/>
      <w:szCs w:val="38"/>
      <w:lang w:eastAsia="en-US"/>
    </w:rPr>
  </w:style>
  <w:style w:type="paragraph" w:customStyle="1" w:styleId="Titre1Etude">
    <w:name w:val="Titre 1 Etude"/>
    <w:basedOn w:val="Normal"/>
    <w:rsid w:val="00EE05BF"/>
    <w:pPr>
      <w:numPr>
        <w:numId w:val="12"/>
      </w:numPr>
      <w:shd w:val="clear" w:color="auto" w:fill="E0E0E0"/>
      <w:spacing w:after="120" w:line="240" w:lineRule="auto"/>
      <w:jc w:val="both"/>
      <w:outlineLvl w:val="1"/>
    </w:pPr>
    <w:rPr>
      <w:rFonts w:ascii="Arial" w:eastAsia="Times New Roman" w:hAnsi="Arial" w:cs="Arial"/>
      <w:b/>
      <w:smallCaps/>
      <w:color w:val="CC3300"/>
      <w:sz w:val="30"/>
      <w:szCs w:val="30"/>
      <w:lang w:val="fr-FR" w:eastAsia="en-US"/>
    </w:rPr>
  </w:style>
  <w:style w:type="paragraph" w:customStyle="1" w:styleId="SourceEtude">
    <w:name w:val="Source Etude"/>
    <w:basedOn w:val="Normal"/>
    <w:rsid w:val="00EE05BF"/>
    <w:pPr>
      <w:spacing w:after="0" w:line="240" w:lineRule="auto"/>
      <w:jc w:val="center"/>
    </w:pPr>
    <w:rPr>
      <w:rFonts w:ascii="Arial" w:eastAsia="Times New Roman" w:hAnsi="Arial" w:cs="Arial"/>
      <w:i/>
      <w:iCs/>
      <w:color w:val="333399"/>
      <w:sz w:val="18"/>
      <w:szCs w:val="18"/>
      <w:lang w:val="fr-BE" w:eastAsia="en-US"/>
    </w:rPr>
  </w:style>
  <w:style w:type="paragraph" w:customStyle="1" w:styleId="Titre0Etude">
    <w:name w:val="Titre 0 Etude"/>
    <w:basedOn w:val="Introduction"/>
    <w:rsid w:val="00EE05BF"/>
    <w:pPr>
      <w:outlineLvl w:val="0"/>
    </w:pPr>
    <w:rPr>
      <w:b/>
      <w:caps/>
      <w:sz w:val="30"/>
      <w:szCs w:val="30"/>
      <w:lang w:val="fr-FR"/>
    </w:rPr>
  </w:style>
  <w:style w:type="paragraph" w:customStyle="1" w:styleId="CorpsdetexteEtude">
    <w:name w:val="Corps de texte Etude"/>
    <w:basedOn w:val="Normal"/>
    <w:rsid w:val="00EE05BF"/>
    <w:pPr>
      <w:spacing w:after="0" w:line="360" w:lineRule="auto"/>
      <w:jc w:val="both"/>
    </w:pPr>
    <w:rPr>
      <w:rFonts w:ascii="Arial" w:eastAsia="Times New Roman" w:hAnsi="Arial" w:cs="Arial"/>
      <w:lang w:val="fr-FR" w:eastAsia="en-US"/>
    </w:rPr>
  </w:style>
  <w:style w:type="paragraph" w:customStyle="1" w:styleId="Titre4Etude">
    <w:name w:val="Titre 4 Etude"/>
    <w:basedOn w:val="ListParagraph"/>
    <w:rsid w:val="00EE05BF"/>
    <w:pPr>
      <w:numPr>
        <w:numId w:val="13"/>
      </w:numPr>
      <w:spacing w:before="120" w:after="120" w:line="240" w:lineRule="auto"/>
      <w:contextualSpacing w:val="0"/>
      <w:jc w:val="both"/>
    </w:pPr>
    <w:rPr>
      <w:rFonts w:ascii="Arial" w:eastAsia="Times New Roman" w:hAnsi="Arial" w:cs="Arial"/>
      <w:u w:val="single"/>
      <w:lang w:val="fr-BE" w:eastAsia="en-US"/>
    </w:rPr>
  </w:style>
  <w:style w:type="paragraph" w:customStyle="1" w:styleId="FigureEtude">
    <w:name w:val="Figure Etude"/>
    <w:basedOn w:val="Normal"/>
    <w:rsid w:val="00EE05BF"/>
    <w:pPr>
      <w:pBdr>
        <w:top w:val="single" w:sz="4" w:space="1" w:color="333399" w:shadow="1"/>
        <w:left w:val="single" w:sz="4" w:space="25" w:color="333399" w:shadow="1"/>
        <w:bottom w:val="single" w:sz="4" w:space="1" w:color="333399" w:shadow="1"/>
        <w:right w:val="single" w:sz="4" w:space="4" w:color="333399" w:shadow="1"/>
      </w:pBdr>
      <w:spacing w:after="0" w:line="240" w:lineRule="auto"/>
      <w:ind w:left="539" w:right="28"/>
      <w:jc w:val="center"/>
    </w:pPr>
    <w:rPr>
      <w:rFonts w:ascii="Arial" w:eastAsia="Times New Roman" w:hAnsi="Arial" w:cs="Arial"/>
      <w:b/>
      <w:color w:val="3366CC"/>
      <w:lang w:val="fr-FR" w:eastAsia="en-US"/>
    </w:rPr>
  </w:style>
  <w:style w:type="paragraph" w:customStyle="1" w:styleId="TableauEtude">
    <w:name w:val="Tableau Etude"/>
    <w:basedOn w:val="FigureEtude"/>
    <w:rsid w:val="00EE05BF"/>
  </w:style>
  <w:style w:type="paragraph" w:customStyle="1" w:styleId="PuceNiveau1Etude">
    <w:name w:val="Puce Niveau 1 Etude"/>
    <w:basedOn w:val="Normal"/>
    <w:rsid w:val="00EE05BF"/>
    <w:pPr>
      <w:numPr>
        <w:numId w:val="10"/>
      </w:numPr>
      <w:spacing w:after="0" w:line="240" w:lineRule="auto"/>
      <w:jc w:val="both"/>
    </w:pPr>
    <w:rPr>
      <w:rFonts w:ascii="Arial" w:eastAsia="Times New Roman" w:hAnsi="Arial" w:cs="Arial"/>
      <w:lang w:val="fr-FR" w:eastAsia="en-US"/>
    </w:rPr>
  </w:style>
  <w:style w:type="paragraph" w:customStyle="1" w:styleId="PuceNiveau2Etude">
    <w:name w:val="Puce Niveau 2 Etude"/>
    <w:basedOn w:val="Normal"/>
    <w:rsid w:val="00EE05BF"/>
    <w:pPr>
      <w:tabs>
        <w:tab w:val="num" w:pos="1080"/>
      </w:tabs>
      <w:spacing w:after="0" w:line="240" w:lineRule="auto"/>
      <w:ind w:left="1440" w:hanging="720"/>
      <w:jc w:val="both"/>
    </w:pPr>
    <w:rPr>
      <w:rFonts w:ascii="Arial" w:eastAsia="Times New Roman" w:hAnsi="Arial" w:cs="Arial"/>
      <w:lang w:val="fr-FR" w:eastAsia="en-US"/>
    </w:rPr>
  </w:style>
  <w:style w:type="paragraph" w:customStyle="1" w:styleId="Titre2Leila">
    <w:name w:val="Titre 2_Leila"/>
    <w:basedOn w:val="Normal"/>
    <w:rsid w:val="00EE05BF"/>
    <w:pPr>
      <w:tabs>
        <w:tab w:val="left" w:pos="5670"/>
      </w:tabs>
      <w:spacing w:before="360" w:after="120" w:line="240" w:lineRule="auto"/>
      <w:ind w:left="709"/>
      <w:jc w:val="both"/>
    </w:pPr>
    <w:rPr>
      <w:rFonts w:ascii="Arial" w:eastAsia="Times New Roman" w:hAnsi="Arial" w:cs="Times New Roman"/>
      <w:i/>
      <w:sz w:val="24"/>
      <w:szCs w:val="24"/>
      <w:u w:val="single"/>
      <w:lang w:val="fr-FR" w:eastAsia="en-US"/>
    </w:rPr>
  </w:style>
  <w:style w:type="paragraph" w:customStyle="1" w:styleId="UNMSbullets">
    <w:name w:val="UNMS bullets"/>
    <w:basedOn w:val="Normal"/>
    <w:rsid w:val="00EE05BF"/>
    <w:pPr>
      <w:numPr>
        <w:numId w:val="11"/>
      </w:numPr>
      <w:tabs>
        <w:tab w:val="left" w:pos="1134"/>
      </w:tabs>
      <w:overflowPunct w:val="0"/>
      <w:autoSpaceDE w:val="0"/>
      <w:autoSpaceDN w:val="0"/>
      <w:adjustRightInd w:val="0"/>
      <w:spacing w:after="0" w:line="280" w:lineRule="exact"/>
      <w:ind w:left="2354" w:hanging="369"/>
      <w:jc w:val="both"/>
      <w:textAlignment w:val="baseline"/>
    </w:pPr>
    <w:rPr>
      <w:rFonts w:ascii="Times New Roman" w:eastAsia="Times New Roman" w:hAnsi="Times New Roman" w:cs="Times New Roman"/>
      <w:noProof/>
      <w:szCs w:val="24"/>
      <w:lang w:eastAsia="en-US"/>
    </w:rPr>
  </w:style>
  <w:style w:type="paragraph" w:styleId="BodyTextIndent">
    <w:name w:val="Body Text Indent"/>
    <w:basedOn w:val="Normal"/>
    <w:link w:val="BodyTextIndentChar"/>
    <w:rsid w:val="00EE05BF"/>
    <w:pPr>
      <w:spacing w:after="0" w:line="240" w:lineRule="auto"/>
      <w:ind w:left="360"/>
    </w:pPr>
    <w:rPr>
      <w:rFonts w:ascii="Times New Roman" w:eastAsia="Times New Roman" w:hAnsi="Times New Roman" w:cs="Times New Roman"/>
      <w:sz w:val="24"/>
      <w:szCs w:val="24"/>
      <w:lang w:val="fr-BE" w:eastAsia="en-US"/>
    </w:rPr>
  </w:style>
  <w:style w:type="character" w:customStyle="1" w:styleId="BodyTextIndentChar">
    <w:name w:val="Body Text Indent Char"/>
    <w:basedOn w:val="DefaultParagraphFont"/>
    <w:link w:val="BodyTextIndent"/>
    <w:rsid w:val="00EE05BF"/>
    <w:rPr>
      <w:rFonts w:ascii="Times New Roman" w:eastAsia="Times New Roman" w:hAnsi="Times New Roman" w:cs="Times New Roman"/>
      <w:sz w:val="24"/>
      <w:szCs w:val="24"/>
    </w:rPr>
  </w:style>
  <w:style w:type="paragraph" w:customStyle="1" w:styleId="CVtext">
    <w:name w:val="CV text"/>
    <w:rsid w:val="00EE05BF"/>
    <w:pPr>
      <w:tabs>
        <w:tab w:val="right" w:pos="9639"/>
      </w:tabs>
      <w:overflowPunct w:val="0"/>
      <w:autoSpaceDE w:val="0"/>
      <w:autoSpaceDN w:val="0"/>
      <w:adjustRightInd w:val="0"/>
      <w:spacing w:after="0" w:line="280" w:lineRule="exact"/>
      <w:ind w:left="1843"/>
      <w:jc w:val="both"/>
      <w:textAlignment w:val="baseline"/>
    </w:pPr>
    <w:rPr>
      <w:rFonts w:ascii="Times New Roman" w:eastAsia="Times New Roman" w:hAnsi="Times New Roman" w:cs="Times New Roman"/>
      <w:noProof/>
      <w:lang w:val="fr-FR" w:eastAsia="fr-FR"/>
    </w:rPr>
  </w:style>
  <w:style w:type="paragraph" w:customStyle="1" w:styleId="UNMSPieddepage">
    <w:name w:val="UNMS Pied de page"/>
    <w:basedOn w:val="Footer"/>
    <w:rsid w:val="00EE05BF"/>
    <w:pPr>
      <w:tabs>
        <w:tab w:val="clear" w:pos="4680"/>
        <w:tab w:val="clear" w:pos="9360"/>
        <w:tab w:val="right" w:pos="9072"/>
      </w:tabs>
    </w:pPr>
    <w:rPr>
      <w:rFonts w:ascii="Trebuchet MS" w:eastAsia="Times New Roman" w:hAnsi="Trebuchet MS" w:cs="Times New Roman"/>
      <w:b/>
      <w:sz w:val="24"/>
      <w:szCs w:val="24"/>
      <w:lang w:eastAsia="en-US"/>
    </w:rPr>
  </w:style>
  <w:style w:type="paragraph" w:customStyle="1" w:styleId="Titre0Leila">
    <w:name w:val="Titre 0_Leila"/>
    <w:basedOn w:val="Heading1"/>
    <w:rsid w:val="00EE05BF"/>
    <w:pPr>
      <w:keepNext w:val="0"/>
      <w:keepLines w:val="0"/>
      <w:spacing w:before="100" w:beforeAutospacing="1" w:after="100" w:afterAutospacing="1" w:line="240" w:lineRule="auto"/>
    </w:pPr>
    <w:rPr>
      <w:rFonts w:ascii="Times New Roman" w:eastAsia="Times New Roman" w:hAnsi="Times New Roman" w:cs="Times New Roman"/>
      <w:color w:val="auto"/>
      <w:kern w:val="36"/>
      <w:sz w:val="24"/>
      <w:szCs w:val="24"/>
      <w:u w:val="single"/>
      <w:lang w:val="fr-FR" w:eastAsia="en-US"/>
    </w:rPr>
  </w:style>
  <w:style w:type="character" w:styleId="Emphasis">
    <w:name w:val="Emphasis"/>
    <w:uiPriority w:val="20"/>
    <w:qFormat/>
    <w:rsid w:val="00EE05BF"/>
    <w:rPr>
      <w:i/>
      <w:iCs/>
    </w:rPr>
  </w:style>
  <w:style w:type="character" w:styleId="FollowedHyperlink">
    <w:name w:val="FollowedHyperlink"/>
    <w:uiPriority w:val="99"/>
    <w:semiHidden/>
    <w:unhideWhenUsed/>
    <w:rsid w:val="00EE05BF"/>
    <w:rPr>
      <w:color w:val="800080"/>
      <w:u w:val="single"/>
    </w:rPr>
  </w:style>
  <w:style w:type="character" w:styleId="PlaceholderText">
    <w:name w:val="Placeholder Text"/>
    <w:uiPriority w:val="99"/>
    <w:semiHidden/>
    <w:rsid w:val="00EE05BF"/>
    <w:rPr>
      <w:color w:val="808080"/>
    </w:rPr>
  </w:style>
  <w:style w:type="paragraph" w:styleId="PlainText">
    <w:name w:val="Plain Text"/>
    <w:basedOn w:val="Normal"/>
    <w:link w:val="PlainTextChar"/>
    <w:uiPriority w:val="99"/>
    <w:unhideWhenUsed/>
    <w:rsid w:val="00EE05BF"/>
    <w:pPr>
      <w:spacing w:after="0" w:line="240" w:lineRule="auto"/>
    </w:pPr>
    <w:rPr>
      <w:rFonts w:ascii="Courier New" w:eastAsia="Calibri" w:hAnsi="Courier New" w:cs="Consolas"/>
      <w:szCs w:val="21"/>
      <w:lang w:val="fr-BE" w:eastAsia="fr-BE"/>
    </w:rPr>
  </w:style>
  <w:style w:type="character" w:customStyle="1" w:styleId="PlainTextChar">
    <w:name w:val="Plain Text Char"/>
    <w:basedOn w:val="DefaultParagraphFont"/>
    <w:link w:val="PlainText"/>
    <w:uiPriority w:val="99"/>
    <w:rsid w:val="00EE05BF"/>
    <w:rPr>
      <w:rFonts w:ascii="Courier New" w:eastAsia="Calibri" w:hAnsi="Courier New" w:cs="Consolas"/>
      <w:szCs w:val="21"/>
      <w:lang w:eastAsia="fr-BE"/>
    </w:rPr>
  </w:style>
  <w:style w:type="paragraph" w:styleId="EndnoteText">
    <w:name w:val="endnote text"/>
    <w:basedOn w:val="Normal"/>
    <w:link w:val="EndnoteTextChar"/>
    <w:semiHidden/>
    <w:rsid w:val="00EE05BF"/>
    <w:pPr>
      <w:spacing w:after="0" w:line="240" w:lineRule="auto"/>
    </w:pPr>
    <w:rPr>
      <w:rFonts w:ascii="Book Antiqua" w:eastAsia="Times New Roman" w:hAnsi="Book Antiqua" w:cs="Times New Roman"/>
      <w:sz w:val="20"/>
      <w:szCs w:val="20"/>
      <w:lang w:val="fr-FR" w:eastAsia="fr-FR"/>
    </w:rPr>
  </w:style>
  <w:style w:type="character" w:customStyle="1" w:styleId="EndnoteTextChar">
    <w:name w:val="Endnote Text Char"/>
    <w:basedOn w:val="DefaultParagraphFont"/>
    <w:link w:val="EndnoteText"/>
    <w:semiHidden/>
    <w:rsid w:val="00EE05BF"/>
    <w:rPr>
      <w:rFonts w:ascii="Book Antiqua" w:eastAsia="Times New Roman" w:hAnsi="Book Antiqua" w:cs="Times New Roman"/>
      <w:sz w:val="20"/>
      <w:szCs w:val="20"/>
      <w:lang w:val="fr-FR" w:eastAsia="fr-FR"/>
    </w:rPr>
  </w:style>
  <w:style w:type="paragraph" w:customStyle="1" w:styleId="AnnexeEtude">
    <w:name w:val="Annexe Etude"/>
    <w:basedOn w:val="TableauEtude"/>
    <w:qFormat/>
    <w:rsid w:val="00EE05BF"/>
  </w:style>
  <w:style w:type="paragraph" w:customStyle="1" w:styleId="TableauAnnexeEtude">
    <w:name w:val="Tableau Annexe Etude"/>
    <w:basedOn w:val="TableauEtude"/>
    <w:qFormat/>
    <w:rsid w:val="00EE05BF"/>
  </w:style>
  <w:style w:type="paragraph" w:styleId="BodyText">
    <w:name w:val="Body Text"/>
    <w:basedOn w:val="Normal"/>
    <w:link w:val="BodyTextChar"/>
    <w:uiPriority w:val="99"/>
    <w:semiHidden/>
    <w:unhideWhenUsed/>
    <w:rsid w:val="00EE05BF"/>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EE05BF"/>
    <w:rPr>
      <w:rFonts w:ascii="Times New Roman" w:eastAsia="Times New Roman" w:hAnsi="Times New Roman" w:cs="Times New Roman"/>
      <w:sz w:val="24"/>
      <w:szCs w:val="24"/>
      <w:lang w:val="en-US"/>
    </w:rPr>
  </w:style>
  <w:style w:type="paragraph" w:customStyle="1" w:styleId="StyleNormalWebJustifi">
    <w:name w:val="Style Normal (Web) + Justifié"/>
    <w:basedOn w:val="Normal"/>
    <w:rsid w:val="00EE05BF"/>
    <w:pPr>
      <w:spacing w:after="0" w:line="240" w:lineRule="auto"/>
      <w:jc w:val="both"/>
    </w:pPr>
    <w:rPr>
      <w:rFonts w:ascii="Times New Roman" w:eastAsia="Times New Roman" w:hAnsi="Times New Roman" w:cs="Times New Roman"/>
      <w:sz w:val="24"/>
      <w:szCs w:val="20"/>
      <w:lang w:val="fr-BE" w:eastAsia="en-US"/>
    </w:rPr>
  </w:style>
  <w:style w:type="paragraph" w:customStyle="1" w:styleId="TitreGraphiqueLeila">
    <w:name w:val="Titre Graphique_Leila"/>
    <w:basedOn w:val="Normal"/>
    <w:rsid w:val="00EE05BF"/>
    <w:pPr>
      <w:spacing w:before="100" w:beforeAutospacing="1" w:after="100" w:afterAutospacing="1" w:line="240" w:lineRule="auto"/>
      <w:jc w:val="both"/>
    </w:pPr>
    <w:rPr>
      <w:rFonts w:ascii="Times New Roman" w:eastAsia="Times New Roman" w:hAnsi="Times New Roman" w:cs="Times New Roman"/>
      <w:b/>
      <w:sz w:val="24"/>
      <w:szCs w:val="24"/>
      <w:lang w:val="fr-FR" w:eastAsia="en-US"/>
    </w:rPr>
  </w:style>
  <w:style w:type="paragraph" w:customStyle="1" w:styleId="Default">
    <w:name w:val="Default"/>
    <w:rsid w:val="00EE05BF"/>
    <w:pPr>
      <w:autoSpaceDE w:val="0"/>
      <w:autoSpaceDN w:val="0"/>
      <w:adjustRightInd w:val="0"/>
      <w:spacing w:after="0" w:line="240" w:lineRule="auto"/>
    </w:pPr>
    <w:rPr>
      <w:rFonts w:ascii="Cambria" w:eastAsia="Calibri" w:hAnsi="Cambria" w:cs="Cambria"/>
      <w:color w:val="000000"/>
      <w:sz w:val="24"/>
      <w:szCs w:val="24"/>
    </w:rPr>
  </w:style>
  <w:style w:type="paragraph" w:styleId="TOC5">
    <w:name w:val="toc 5"/>
    <w:basedOn w:val="Normal"/>
    <w:next w:val="Normal"/>
    <w:autoRedefine/>
    <w:uiPriority w:val="39"/>
    <w:unhideWhenUsed/>
    <w:rsid w:val="00EE05BF"/>
    <w:pPr>
      <w:spacing w:after="100" w:line="240" w:lineRule="auto"/>
      <w:ind w:left="960"/>
    </w:pPr>
    <w:rPr>
      <w:rFonts w:ascii="Times New Roman" w:eastAsia="Times New Roman" w:hAnsi="Times New Roman" w:cs="Times New Roman"/>
      <w:sz w:val="24"/>
      <w:szCs w:val="24"/>
      <w:lang w:eastAsia="en-US"/>
    </w:rPr>
  </w:style>
  <w:style w:type="character" w:customStyle="1" w:styleId="A0">
    <w:name w:val="A0"/>
    <w:uiPriority w:val="99"/>
    <w:rsid w:val="00EE05BF"/>
    <w:rPr>
      <w:rFonts w:cs="BelfiusAlternative Regular"/>
      <w:color w:val="000000"/>
      <w:sz w:val="20"/>
      <w:szCs w:val="20"/>
    </w:rPr>
  </w:style>
  <w:style w:type="paragraph" w:customStyle="1" w:styleId="Pa1">
    <w:name w:val="Pa1"/>
    <w:basedOn w:val="Default"/>
    <w:next w:val="Default"/>
    <w:uiPriority w:val="99"/>
    <w:rsid w:val="00EE05BF"/>
    <w:pPr>
      <w:spacing w:line="241" w:lineRule="atLeast"/>
    </w:pPr>
    <w:rPr>
      <w:rFonts w:ascii="BelfiusAlternative Regular" w:eastAsiaTheme="minorHAnsi" w:hAnsi="BelfiusAlternative Regular" w:cstheme="minorBidi"/>
      <w:color w:val="auto"/>
      <w:lang w:val="en-US"/>
    </w:rPr>
  </w:style>
  <w:style w:type="paragraph" w:styleId="Revision">
    <w:name w:val="Revision"/>
    <w:hidden/>
    <w:uiPriority w:val="99"/>
    <w:semiHidden/>
    <w:rsid w:val="00EE05BF"/>
    <w:pPr>
      <w:spacing w:after="0" w:line="240" w:lineRule="auto"/>
    </w:pPr>
    <w:rPr>
      <w:rFonts w:ascii="Times New Roman" w:eastAsia="Times New Roman" w:hAnsi="Times New Roman" w:cs="Times New Roman"/>
      <w:sz w:val="24"/>
      <w:szCs w:val="24"/>
      <w:lang w:val="en-US"/>
    </w:rPr>
  </w:style>
  <w:style w:type="paragraph" w:styleId="TableofFigures">
    <w:name w:val="table of figures"/>
    <w:basedOn w:val="Normal"/>
    <w:next w:val="Normal"/>
    <w:uiPriority w:val="99"/>
    <w:unhideWhenUsed/>
    <w:rsid w:val="00EE05BF"/>
    <w:pPr>
      <w:spacing w:after="0" w:line="240" w:lineRule="auto"/>
    </w:pPr>
    <w:rPr>
      <w:rFonts w:ascii="Times New Roman" w:eastAsia="Times New Roman" w:hAnsi="Times New Roman" w:cs="Times New Roman"/>
      <w:sz w:val="24"/>
      <w:szCs w:val="24"/>
      <w:lang w:eastAsia="en-US"/>
    </w:rPr>
  </w:style>
  <w:style w:type="table" w:styleId="MediumShading1-Accent2">
    <w:name w:val="Medium Shading 1 Accent 2"/>
    <w:basedOn w:val="TableNormal"/>
    <w:uiPriority w:val="63"/>
    <w:rsid w:val="00EE05B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EE05B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EE05B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glossary-definition">
    <w:name w:val="glossary-definition"/>
    <w:basedOn w:val="DefaultParagraphFont"/>
    <w:rsid w:val="00EE05BF"/>
  </w:style>
  <w:style w:type="character" w:customStyle="1" w:styleId="itextnormal1">
    <w:name w:val="itextnormal1"/>
    <w:basedOn w:val="DefaultParagraphFont"/>
    <w:rsid w:val="00EE05BF"/>
    <w:rPr>
      <w:rFonts w:ascii="Arial" w:hAnsi="Arial" w:cs="Arial" w:hint="default"/>
      <w:color w:val="454748"/>
      <w:sz w:val="19"/>
      <w:szCs w:val="19"/>
    </w:rPr>
  </w:style>
  <w:style w:type="paragraph" w:customStyle="1" w:styleId="H4">
    <w:name w:val="H4"/>
    <w:basedOn w:val="TitleH3genummerd-2"/>
    <w:link w:val="H4Char"/>
    <w:qFormat/>
    <w:rsid w:val="00FE3B66"/>
    <w:pPr>
      <w:numPr>
        <w:numId w:val="15"/>
      </w:numPr>
    </w:pPr>
  </w:style>
  <w:style w:type="character" w:customStyle="1" w:styleId="H4Char">
    <w:name w:val="H4 Char"/>
    <w:basedOn w:val="TitleH3genummerd-2Char"/>
    <w:link w:val="H4"/>
    <w:rsid w:val="00FE3B66"/>
    <w:rPr>
      <w:rFonts w:ascii="Trebuchet MS" w:eastAsia="Calibri" w:hAnsi="Trebuchet MS" w:cs="Times New Roman"/>
      <w:b w:val="0"/>
      <w:color w:val="D90030"/>
      <w:sz w:val="24"/>
      <w:szCs w:val="24"/>
      <w:u w:val="single"/>
      <w:lang w:val="nl-BE" w:eastAsia="ja-JP"/>
    </w:rPr>
  </w:style>
  <w:style w:type="paragraph" w:customStyle="1" w:styleId="Style1">
    <w:name w:val="Style1"/>
    <w:basedOn w:val="H4"/>
    <w:link w:val="Style1Char"/>
    <w:qFormat/>
    <w:rsid w:val="007D3A52"/>
    <w:pPr>
      <w:numPr>
        <w:numId w:val="16"/>
      </w:numPr>
    </w:pPr>
  </w:style>
  <w:style w:type="character" w:customStyle="1" w:styleId="Style1Char">
    <w:name w:val="Style1 Char"/>
    <w:basedOn w:val="H4Char"/>
    <w:link w:val="Style1"/>
    <w:rsid w:val="007D3A52"/>
    <w:rPr>
      <w:rFonts w:ascii="Trebuchet MS" w:eastAsia="Calibri" w:hAnsi="Trebuchet MS" w:cs="Times New Roman"/>
      <w:b w:val="0"/>
      <w:color w:val="D90030"/>
      <w:sz w:val="24"/>
      <w:szCs w:val="24"/>
      <w:u w:val="single"/>
      <w:lang w:val="nl-BE" w:eastAsia="ja-JP"/>
    </w:rPr>
  </w:style>
  <w:style w:type="paragraph" w:customStyle="1" w:styleId="Style2">
    <w:name w:val="Style2"/>
    <w:basedOn w:val="Style1"/>
    <w:link w:val="Style2Char"/>
    <w:qFormat/>
    <w:rsid w:val="00827CE9"/>
    <w:pPr>
      <w:numPr>
        <w:numId w:val="17"/>
      </w:numPr>
    </w:pPr>
  </w:style>
  <w:style w:type="character" w:customStyle="1" w:styleId="Style2Char">
    <w:name w:val="Style2 Char"/>
    <w:basedOn w:val="Style1Char"/>
    <w:link w:val="Style2"/>
    <w:rsid w:val="00827CE9"/>
    <w:rPr>
      <w:rFonts w:ascii="Trebuchet MS" w:eastAsia="Calibri" w:hAnsi="Trebuchet MS" w:cs="Times New Roman"/>
      <w:b w:val="0"/>
      <w:color w:val="D90030"/>
      <w:sz w:val="24"/>
      <w:szCs w:val="24"/>
      <w:u w:val="single"/>
      <w:lang w:val="nl-BE" w:eastAsia="ja-JP"/>
    </w:rPr>
  </w:style>
  <w:style w:type="paragraph" w:customStyle="1" w:styleId="Style3">
    <w:name w:val="Style3"/>
    <w:basedOn w:val="Style2"/>
    <w:link w:val="Style3Char"/>
    <w:qFormat/>
    <w:rsid w:val="00791B8B"/>
    <w:pPr>
      <w:numPr>
        <w:numId w:val="18"/>
      </w:numPr>
    </w:pPr>
  </w:style>
  <w:style w:type="character" w:customStyle="1" w:styleId="Style3Char">
    <w:name w:val="Style3 Char"/>
    <w:basedOn w:val="Style2Char"/>
    <w:link w:val="Style3"/>
    <w:rsid w:val="00791B8B"/>
    <w:rPr>
      <w:rFonts w:ascii="Trebuchet MS" w:eastAsia="Calibri" w:hAnsi="Trebuchet MS" w:cs="Times New Roman"/>
      <w:b w:val="0"/>
      <w:color w:val="D90030"/>
      <w:sz w:val="24"/>
      <w:szCs w:val="24"/>
      <w:u w:val="single"/>
      <w:lang w:val="nl-BE" w:eastAsia="ja-JP"/>
    </w:rPr>
  </w:style>
  <w:style w:type="paragraph" w:customStyle="1" w:styleId="Style4">
    <w:name w:val="Style4"/>
    <w:basedOn w:val="Style3"/>
    <w:link w:val="Style4Char"/>
    <w:qFormat/>
    <w:rsid w:val="00C96D96"/>
    <w:pPr>
      <w:numPr>
        <w:numId w:val="19"/>
      </w:numPr>
    </w:pPr>
  </w:style>
  <w:style w:type="character" w:customStyle="1" w:styleId="Style4Char">
    <w:name w:val="Style4 Char"/>
    <w:basedOn w:val="Style3Char"/>
    <w:link w:val="Style4"/>
    <w:rsid w:val="00C96D96"/>
    <w:rPr>
      <w:rFonts w:ascii="Trebuchet MS" w:eastAsia="Calibri" w:hAnsi="Trebuchet MS" w:cs="Times New Roman"/>
      <w:b w:val="0"/>
      <w:color w:val="D90030"/>
      <w:sz w:val="24"/>
      <w:szCs w:val="24"/>
      <w:u w:val="single"/>
      <w:lang w:val="nl-BE" w:eastAsia="ja-JP"/>
    </w:rPr>
  </w:style>
  <w:style w:type="paragraph" w:customStyle="1" w:styleId="Style5">
    <w:name w:val="Style5"/>
    <w:basedOn w:val="TitleH3genummerd-2"/>
    <w:link w:val="Style5Char"/>
    <w:qFormat/>
    <w:rsid w:val="00045215"/>
    <w:pPr>
      <w:numPr>
        <w:numId w:val="20"/>
      </w:numPr>
    </w:pPr>
  </w:style>
  <w:style w:type="character" w:customStyle="1" w:styleId="Style5Char">
    <w:name w:val="Style5 Char"/>
    <w:basedOn w:val="TitleH3genummerd-2Char"/>
    <w:link w:val="Style5"/>
    <w:rsid w:val="00045215"/>
    <w:rPr>
      <w:rFonts w:ascii="Trebuchet MS" w:eastAsia="Calibri" w:hAnsi="Trebuchet MS" w:cs="Times New Roman"/>
      <w:b w:val="0"/>
      <w:color w:val="D90030"/>
      <w:sz w:val="24"/>
      <w:szCs w:val="24"/>
      <w:u w:val="single"/>
      <w:lang w:val="nl-BE" w:eastAsia="ja-JP"/>
    </w:rPr>
  </w:style>
  <w:style w:type="paragraph" w:customStyle="1" w:styleId="Style6">
    <w:name w:val="Style6"/>
    <w:basedOn w:val="Style5"/>
    <w:link w:val="Style6Char"/>
    <w:qFormat/>
    <w:rsid w:val="00E85D74"/>
    <w:pPr>
      <w:numPr>
        <w:numId w:val="21"/>
      </w:numPr>
    </w:pPr>
    <w:rPr>
      <w:u w:val="single"/>
    </w:rPr>
  </w:style>
  <w:style w:type="character" w:customStyle="1" w:styleId="Style6Char">
    <w:name w:val="Style6 Char"/>
    <w:basedOn w:val="Style5Char"/>
    <w:link w:val="Style6"/>
    <w:rsid w:val="00E85D74"/>
    <w:rPr>
      <w:rFonts w:ascii="Trebuchet MS" w:eastAsia="Calibri" w:hAnsi="Trebuchet MS" w:cs="Times New Roman"/>
      <w:b w:val="0"/>
      <w:color w:val="D90030"/>
      <w:sz w:val="24"/>
      <w:szCs w:val="24"/>
      <w:u w:val="single"/>
      <w:lang w:val="nl-BE" w:eastAsia="ja-JP"/>
    </w:rPr>
  </w:style>
  <w:style w:type="paragraph" w:customStyle="1" w:styleId="Style7">
    <w:name w:val="Style7"/>
    <w:basedOn w:val="Style4"/>
    <w:link w:val="Style7Char"/>
    <w:qFormat/>
    <w:rsid w:val="00E85D74"/>
    <w:pPr>
      <w:numPr>
        <w:numId w:val="22"/>
      </w:numPr>
    </w:pPr>
  </w:style>
  <w:style w:type="character" w:customStyle="1" w:styleId="Style7Char">
    <w:name w:val="Style7 Char"/>
    <w:basedOn w:val="Style4Char"/>
    <w:link w:val="Style7"/>
    <w:rsid w:val="00E85D74"/>
    <w:rPr>
      <w:rFonts w:ascii="Trebuchet MS" w:eastAsia="Calibri" w:hAnsi="Trebuchet MS" w:cs="Times New Roman"/>
      <w:b w:val="0"/>
      <w:color w:val="D90030"/>
      <w:sz w:val="24"/>
      <w:szCs w:val="24"/>
      <w:u w:val="single"/>
      <w:lang w:val="nl-BE" w:eastAsia="ja-JP"/>
    </w:rPr>
  </w:style>
  <w:style w:type="paragraph" w:customStyle="1" w:styleId="Style8">
    <w:name w:val="Style8"/>
    <w:basedOn w:val="Style7"/>
    <w:link w:val="Style8Char"/>
    <w:qFormat/>
    <w:rsid w:val="00A610D3"/>
    <w:pPr>
      <w:numPr>
        <w:numId w:val="23"/>
      </w:numPr>
    </w:pPr>
  </w:style>
  <w:style w:type="character" w:customStyle="1" w:styleId="Style8Char">
    <w:name w:val="Style8 Char"/>
    <w:basedOn w:val="Style7Char"/>
    <w:link w:val="Style8"/>
    <w:rsid w:val="00A610D3"/>
    <w:rPr>
      <w:rFonts w:ascii="Trebuchet MS" w:eastAsia="Calibri" w:hAnsi="Trebuchet MS" w:cs="Times New Roman"/>
      <w:b w:val="0"/>
      <w:color w:val="D90030"/>
      <w:sz w:val="24"/>
      <w:szCs w:val="24"/>
      <w:u w:val="single"/>
      <w:lang w:val="nl-BE" w:eastAsia="ja-JP"/>
    </w:rPr>
  </w:style>
  <w:style w:type="paragraph" w:customStyle="1" w:styleId="Style9">
    <w:name w:val="Style9"/>
    <w:basedOn w:val="Style4"/>
    <w:link w:val="Style9Char"/>
    <w:qFormat/>
    <w:rsid w:val="000B5530"/>
    <w:pPr>
      <w:numPr>
        <w:numId w:val="24"/>
      </w:numPr>
      <w:ind w:left="1080"/>
    </w:pPr>
  </w:style>
  <w:style w:type="character" w:customStyle="1" w:styleId="Style9Char">
    <w:name w:val="Style9 Char"/>
    <w:basedOn w:val="Style4Char"/>
    <w:link w:val="Style9"/>
    <w:rsid w:val="000B5530"/>
    <w:rPr>
      <w:rFonts w:ascii="Trebuchet MS" w:eastAsia="Calibri" w:hAnsi="Trebuchet MS" w:cs="Times New Roman"/>
      <w:b w:val="0"/>
      <w:color w:val="D90030"/>
      <w:sz w:val="24"/>
      <w:szCs w:val="24"/>
      <w:u w:val="single"/>
      <w:lang w:val="nl-BE" w:eastAsia="ja-JP"/>
    </w:rPr>
  </w:style>
  <w:style w:type="paragraph" w:customStyle="1" w:styleId="Style10">
    <w:name w:val="Style10"/>
    <w:basedOn w:val="Style9"/>
    <w:link w:val="Style10Char"/>
    <w:qFormat/>
    <w:rsid w:val="005A0809"/>
    <w:pPr>
      <w:numPr>
        <w:numId w:val="25"/>
      </w:numPr>
    </w:pPr>
  </w:style>
  <w:style w:type="character" w:customStyle="1" w:styleId="Style10Char">
    <w:name w:val="Style10 Char"/>
    <w:basedOn w:val="Style9Char"/>
    <w:link w:val="Style10"/>
    <w:rsid w:val="005A0809"/>
    <w:rPr>
      <w:rFonts w:ascii="Trebuchet MS" w:eastAsia="Calibri" w:hAnsi="Trebuchet MS" w:cs="Times New Roman"/>
      <w:b w:val="0"/>
      <w:color w:val="D90030"/>
      <w:sz w:val="24"/>
      <w:szCs w:val="24"/>
      <w:u w:val="single"/>
      <w:lang w:val="nl-BE" w:eastAsia="ja-JP"/>
    </w:rPr>
  </w:style>
  <w:style w:type="character" w:customStyle="1" w:styleId="apple-converted-space">
    <w:name w:val="apple-converted-space"/>
    <w:basedOn w:val="DefaultParagraphFont"/>
    <w:rsid w:val="00012ADF"/>
  </w:style>
  <w:style w:type="character" w:customStyle="1" w:styleId="st1">
    <w:name w:val="st1"/>
    <w:basedOn w:val="DefaultParagraphFont"/>
    <w:rsid w:val="007941A5"/>
  </w:style>
  <w:style w:type="table" w:customStyle="1" w:styleId="GridTable4-Accent21">
    <w:name w:val="Grid Table 4 - Accent 21"/>
    <w:basedOn w:val="TableNormal"/>
    <w:uiPriority w:val="49"/>
    <w:rsid w:val="0078260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21">
    <w:name w:val="Grid Table 5 Dark - Accent 21"/>
    <w:basedOn w:val="TableNormal"/>
    <w:uiPriority w:val="50"/>
    <w:rsid w:val="007826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TitelH1">
    <w:name w:val="Titel H1"/>
    <w:basedOn w:val="TitelH2"/>
    <w:link w:val="TitelH1Char"/>
    <w:rsid w:val="00E96B04"/>
    <w:rPr>
      <w:sz w:val="96"/>
      <w:szCs w:val="96"/>
      <w:lang w:val="nl-BE"/>
    </w:rPr>
  </w:style>
  <w:style w:type="character" w:customStyle="1" w:styleId="TitelH1Char">
    <w:name w:val="Titel H1 Char"/>
    <w:basedOn w:val="TitelH2Char"/>
    <w:link w:val="TitelH1"/>
    <w:rsid w:val="00E96B04"/>
    <w:rPr>
      <w:rFonts w:ascii="Trebuchet MS" w:eastAsiaTheme="minorEastAsia" w:hAnsi="Trebuchet MS" w:cs="Arial"/>
      <w:caps/>
      <w:color w:val="D90030"/>
      <w:spacing w:val="30"/>
      <w:sz w:val="96"/>
      <w:szCs w:val="96"/>
      <w:lang w:val="nl-BE" w:eastAsia="ja-JP"/>
    </w:rPr>
  </w:style>
  <w:style w:type="character" w:customStyle="1" w:styleId="BodynumerringChar">
    <w:name w:val="Body numerring Char"/>
    <w:basedOn w:val="BodylistChar"/>
    <w:rsid w:val="00E96B04"/>
    <w:rPr>
      <w:rFonts w:ascii="Trebuchet MS" w:eastAsiaTheme="minorEastAsia" w:hAnsi="Trebuchet MS"/>
      <w:color w:val="58595B"/>
      <w:spacing w:val="2"/>
      <w:sz w:val="20"/>
      <w:szCs w:val="20"/>
      <w:lang w:val="fr-BE" w:eastAsia="ja-JP"/>
    </w:rPr>
  </w:style>
  <w:style w:type="paragraph" w:customStyle="1" w:styleId="Bodyrood">
    <w:name w:val="Body rood"/>
    <w:basedOn w:val="Bodytxt"/>
    <w:link w:val="BodyroodChar"/>
    <w:qFormat/>
    <w:rsid w:val="00E96B04"/>
    <w:rPr>
      <w:color w:val="D90030"/>
    </w:rPr>
  </w:style>
  <w:style w:type="character" w:customStyle="1" w:styleId="BodyroodChar">
    <w:name w:val="Body rood Char"/>
    <w:basedOn w:val="BodytxtChar"/>
    <w:link w:val="Bodyrood"/>
    <w:rsid w:val="00E96B04"/>
    <w:rPr>
      <w:rFonts w:ascii="Trebuchet MS" w:eastAsiaTheme="minorEastAsia" w:hAnsi="Trebuchet MS"/>
      <w:color w:val="D90030"/>
      <w:spacing w:val="2"/>
      <w:sz w:val="20"/>
      <w:szCs w:val="20"/>
      <w:lang w:val="nl-BE" w:eastAsia="ja-JP"/>
    </w:rPr>
  </w:style>
  <w:style w:type="paragraph" w:customStyle="1" w:styleId="TeksHeaderVet">
    <w:name w:val="Teks Header Vet"/>
    <w:basedOn w:val="Bodytxtbold"/>
    <w:link w:val="TeksHeaderVetChar"/>
    <w:qFormat/>
    <w:rsid w:val="00E96B04"/>
  </w:style>
  <w:style w:type="paragraph" w:customStyle="1" w:styleId="Footer1">
    <w:name w:val="Footer 1"/>
    <w:basedOn w:val="Normal"/>
    <w:link w:val="Footer1Char"/>
    <w:qFormat/>
    <w:rsid w:val="00E96B04"/>
    <w:pPr>
      <w:spacing w:after="0" w:line="240" w:lineRule="auto"/>
    </w:pPr>
    <w:rPr>
      <w:color w:val="404040" w:themeColor="text1" w:themeTint="BF"/>
    </w:rPr>
  </w:style>
  <w:style w:type="character" w:customStyle="1" w:styleId="TeksHeaderVetChar">
    <w:name w:val="Teks Header Vet Char"/>
    <w:basedOn w:val="BodytxtboldChar"/>
    <w:link w:val="TeksHeaderVet"/>
    <w:rsid w:val="00E96B04"/>
    <w:rPr>
      <w:rFonts w:ascii="Trebuchet MS" w:eastAsiaTheme="minorEastAsia" w:hAnsi="Trebuchet MS"/>
      <w:b/>
      <w:color w:val="58595B"/>
      <w:spacing w:val="4"/>
      <w:sz w:val="20"/>
      <w:szCs w:val="20"/>
      <w:lang w:val="nl-BE" w:eastAsia="ja-JP"/>
    </w:rPr>
  </w:style>
  <w:style w:type="character" w:customStyle="1" w:styleId="Footer1Char">
    <w:name w:val="Footer 1 Char"/>
    <w:basedOn w:val="DefaultParagraphFont"/>
    <w:link w:val="Footer1"/>
    <w:rsid w:val="00E96B04"/>
    <w:rPr>
      <w:rFonts w:eastAsiaTheme="minorEastAsia"/>
      <w:color w:val="404040" w:themeColor="text1" w:themeTint="BF"/>
      <w:lang w:val="en-US" w:eastAsia="ja-JP"/>
    </w:rPr>
  </w:style>
  <w:style w:type="paragraph" w:customStyle="1" w:styleId="bodytxt0">
    <w:name w:val="bodytxt"/>
    <w:basedOn w:val="Normal"/>
    <w:rsid w:val="00E96B04"/>
    <w:pPr>
      <w:spacing w:after="0" w:line="240" w:lineRule="auto"/>
      <w:jc w:val="both"/>
    </w:pPr>
    <w:rPr>
      <w:rFonts w:ascii="Trebuchet MS" w:eastAsiaTheme="minorHAnsi" w:hAnsi="Trebuchet MS" w:cs="Times New Roman"/>
      <w:color w:val="58595B"/>
      <w:spacing w:val="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255">
      <w:bodyDiv w:val="1"/>
      <w:marLeft w:val="0"/>
      <w:marRight w:val="0"/>
      <w:marTop w:val="0"/>
      <w:marBottom w:val="0"/>
      <w:divBdr>
        <w:top w:val="none" w:sz="0" w:space="0" w:color="auto"/>
        <w:left w:val="none" w:sz="0" w:space="0" w:color="auto"/>
        <w:bottom w:val="none" w:sz="0" w:space="0" w:color="auto"/>
        <w:right w:val="none" w:sz="0" w:space="0" w:color="auto"/>
      </w:divBdr>
    </w:div>
    <w:div w:id="33046554">
      <w:bodyDiv w:val="1"/>
      <w:marLeft w:val="0"/>
      <w:marRight w:val="0"/>
      <w:marTop w:val="0"/>
      <w:marBottom w:val="0"/>
      <w:divBdr>
        <w:top w:val="none" w:sz="0" w:space="0" w:color="auto"/>
        <w:left w:val="none" w:sz="0" w:space="0" w:color="auto"/>
        <w:bottom w:val="none" w:sz="0" w:space="0" w:color="auto"/>
        <w:right w:val="none" w:sz="0" w:space="0" w:color="auto"/>
      </w:divBdr>
    </w:div>
    <w:div w:id="46802188">
      <w:bodyDiv w:val="1"/>
      <w:marLeft w:val="0"/>
      <w:marRight w:val="0"/>
      <w:marTop w:val="0"/>
      <w:marBottom w:val="0"/>
      <w:divBdr>
        <w:top w:val="none" w:sz="0" w:space="0" w:color="auto"/>
        <w:left w:val="none" w:sz="0" w:space="0" w:color="auto"/>
        <w:bottom w:val="none" w:sz="0" w:space="0" w:color="auto"/>
        <w:right w:val="none" w:sz="0" w:space="0" w:color="auto"/>
      </w:divBdr>
    </w:div>
    <w:div w:id="60951271">
      <w:bodyDiv w:val="1"/>
      <w:marLeft w:val="0"/>
      <w:marRight w:val="0"/>
      <w:marTop w:val="0"/>
      <w:marBottom w:val="0"/>
      <w:divBdr>
        <w:top w:val="none" w:sz="0" w:space="0" w:color="auto"/>
        <w:left w:val="none" w:sz="0" w:space="0" w:color="auto"/>
        <w:bottom w:val="none" w:sz="0" w:space="0" w:color="auto"/>
        <w:right w:val="none" w:sz="0" w:space="0" w:color="auto"/>
      </w:divBdr>
    </w:div>
    <w:div w:id="100419481">
      <w:bodyDiv w:val="1"/>
      <w:marLeft w:val="0"/>
      <w:marRight w:val="0"/>
      <w:marTop w:val="0"/>
      <w:marBottom w:val="0"/>
      <w:divBdr>
        <w:top w:val="none" w:sz="0" w:space="0" w:color="auto"/>
        <w:left w:val="none" w:sz="0" w:space="0" w:color="auto"/>
        <w:bottom w:val="none" w:sz="0" w:space="0" w:color="auto"/>
        <w:right w:val="none" w:sz="0" w:space="0" w:color="auto"/>
      </w:divBdr>
    </w:div>
    <w:div w:id="121046153">
      <w:bodyDiv w:val="1"/>
      <w:marLeft w:val="0"/>
      <w:marRight w:val="0"/>
      <w:marTop w:val="0"/>
      <w:marBottom w:val="0"/>
      <w:divBdr>
        <w:top w:val="none" w:sz="0" w:space="0" w:color="auto"/>
        <w:left w:val="none" w:sz="0" w:space="0" w:color="auto"/>
        <w:bottom w:val="none" w:sz="0" w:space="0" w:color="auto"/>
        <w:right w:val="none" w:sz="0" w:space="0" w:color="auto"/>
      </w:divBdr>
    </w:div>
    <w:div w:id="128473982">
      <w:bodyDiv w:val="1"/>
      <w:marLeft w:val="0"/>
      <w:marRight w:val="0"/>
      <w:marTop w:val="0"/>
      <w:marBottom w:val="0"/>
      <w:divBdr>
        <w:top w:val="none" w:sz="0" w:space="0" w:color="auto"/>
        <w:left w:val="none" w:sz="0" w:space="0" w:color="auto"/>
        <w:bottom w:val="none" w:sz="0" w:space="0" w:color="auto"/>
        <w:right w:val="none" w:sz="0" w:space="0" w:color="auto"/>
      </w:divBdr>
    </w:div>
    <w:div w:id="135999621">
      <w:bodyDiv w:val="1"/>
      <w:marLeft w:val="0"/>
      <w:marRight w:val="0"/>
      <w:marTop w:val="0"/>
      <w:marBottom w:val="0"/>
      <w:divBdr>
        <w:top w:val="none" w:sz="0" w:space="0" w:color="auto"/>
        <w:left w:val="none" w:sz="0" w:space="0" w:color="auto"/>
        <w:bottom w:val="none" w:sz="0" w:space="0" w:color="auto"/>
        <w:right w:val="none" w:sz="0" w:space="0" w:color="auto"/>
      </w:divBdr>
    </w:div>
    <w:div w:id="156268006">
      <w:bodyDiv w:val="1"/>
      <w:marLeft w:val="0"/>
      <w:marRight w:val="0"/>
      <w:marTop w:val="0"/>
      <w:marBottom w:val="0"/>
      <w:divBdr>
        <w:top w:val="none" w:sz="0" w:space="0" w:color="auto"/>
        <w:left w:val="none" w:sz="0" w:space="0" w:color="auto"/>
        <w:bottom w:val="none" w:sz="0" w:space="0" w:color="auto"/>
        <w:right w:val="none" w:sz="0" w:space="0" w:color="auto"/>
      </w:divBdr>
    </w:div>
    <w:div w:id="156305612">
      <w:bodyDiv w:val="1"/>
      <w:marLeft w:val="0"/>
      <w:marRight w:val="0"/>
      <w:marTop w:val="0"/>
      <w:marBottom w:val="0"/>
      <w:divBdr>
        <w:top w:val="none" w:sz="0" w:space="0" w:color="auto"/>
        <w:left w:val="none" w:sz="0" w:space="0" w:color="auto"/>
        <w:bottom w:val="none" w:sz="0" w:space="0" w:color="auto"/>
        <w:right w:val="none" w:sz="0" w:space="0" w:color="auto"/>
      </w:divBdr>
    </w:div>
    <w:div w:id="159345636">
      <w:bodyDiv w:val="1"/>
      <w:marLeft w:val="0"/>
      <w:marRight w:val="0"/>
      <w:marTop w:val="0"/>
      <w:marBottom w:val="0"/>
      <w:divBdr>
        <w:top w:val="none" w:sz="0" w:space="0" w:color="auto"/>
        <w:left w:val="none" w:sz="0" w:space="0" w:color="auto"/>
        <w:bottom w:val="none" w:sz="0" w:space="0" w:color="auto"/>
        <w:right w:val="none" w:sz="0" w:space="0" w:color="auto"/>
      </w:divBdr>
    </w:div>
    <w:div w:id="165294147">
      <w:bodyDiv w:val="1"/>
      <w:marLeft w:val="0"/>
      <w:marRight w:val="0"/>
      <w:marTop w:val="0"/>
      <w:marBottom w:val="0"/>
      <w:divBdr>
        <w:top w:val="none" w:sz="0" w:space="0" w:color="auto"/>
        <w:left w:val="none" w:sz="0" w:space="0" w:color="auto"/>
        <w:bottom w:val="none" w:sz="0" w:space="0" w:color="auto"/>
        <w:right w:val="none" w:sz="0" w:space="0" w:color="auto"/>
      </w:divBdr>
    </w:div>
    <w:div w:id="178588020">
      <w:bodyDiv w:val="1"/>
      <w:marLeft w:val="0"/>
      <w:marRight w:val="0"/>
      <w:marTop w:val="0"/>
      <w:marBottom w:val="0"/>
      <w:divBdr>
        <w:top w:val="none" w:sz="0" w:space="0" w:color="auto"/>
        <w:left w:val="none" w:sz="0" w:space="0" w:color="auto"/>
        <w:bottom w:val="none" w:sz="0" w:space="0" w:color="auto"/>
        <w:right w:val="none" w:sz="0" w:space="0" w:color="auto"/>
      </w:divBdr>
    </w:div>
    <w:div w:id="261258639">
      <w:bodyDiv w:val="1"/>
      <w:marLeft w:val="0"/>
      <w:marRight w:val="0"/>
      <w:marTop w:val="0"/>
      <w:marBottom w:val="0"/>
      <w:divBdr>
        <w:top w:val="none" w:sz="0" w:space="0" w:color="auto"/>
        <w:left w:val="none" w:sz="0" w:space="0" w:color="auto"/>
        <w:bottom w:val="none" w:sz="0" w:space="0" w:color="auto"/>
        <w:right w:val="none" w:sz="0" w:space="0" w:color="auto"/>
      </w:divBdr>
    </w:div>
    <w:div w:id="323050491">
      <w:bodyDiv w:val="1"/>
      <w:marLeft w:val="0"/>
      <w:marRight w:val="0"/>
      <w:marTop w:val="0"/>
      <w:marBottom w:val="0"/>
      <w:divBdr>
        <w:top w:val="none" w:sz="0" w:space="0" w:color="auto"/>
        <w:left w:val="none" w:sz="0" w:space="0" w:color="auto"/>
        <w:bottom w:val="none" w:sz="0" w:space="0" w:color="auto"/>
        <w:right w:val="none" w:sz="0" w:space="0" w:color="auto"/>
      </w:divBdr>
    </w:div>
    <w:div w:id="359209481">
      <w:bodyDiv w:val="1"/>
      <w:marLeft w:val="0"/>
      <w:marRight w:val="0"/>
      <w:marTop w:val="0"/>
      <w:marBottom w:val="0"/>
      <w:divBdr>
        <w:top w:val="none" w:sz="0" w:space="0" w:color="auto"/>
        <w:left w:val="none" w:sz="0" w:space="0" w:color="auto"/>
        <w:bottom w:val="none" w:sz="0" w:space="0" w:color="auto"/>
        <w:right w:val="none" w:sz="0" w:space="0" w:color="auto"/>
      </w:divBdr>
    </w:div>
    <w:div w:id="378672706">
      <w:bodyDiv w:val="1"/>
      <w:marLeft w:val="0"/>
      <w:marRight w:val="0"/>
      <w:marTop w:val="0"/>
      <w:marBottom w:val="0"/>
      <w:divBdr>
        <w:top w:val="none" w:sz="0" w:space="0" w:color="auto"/>
        <w:left w:val="none" w:sz="0" w:space="0" w:color="auto"/>
        <w:bottom w:val="none" w:sz="0" w:space="0" w:color="auto"/>
        <w:right w:val="none" w:sz="0" w:space="0" w:color="auto"/>
      </w:divBdr>
    </w:div>
    <w:div w:id="381516517">
      <w:bodyDiv w:val="1"/>
      <w:marLeft w:val="0"/>
      <w:marRight w:val="0"/>
      <w:marTop w:val="0"/>
      <w:marBottom w:val="0"/>
      <w:divBdr>
        <w:top w:val="none" w:sz="0" w:space="0" w:color="auto"/>
        <w:left w:val="none" w:sz="0" w:space="0" w:color="auto"/>
        <w:bottom w:val="none" w:sz="0" w:space="0" w:color="auto"/>
        <w:right w:val="none" w:sz="0" w:space="0" w:color="auto"/>
      </w:divBdr>
    </w:div>
    <w:div w:id="385640495">
      <w:bodyDiv w:val="1"/>
      <w:marLeft w:val="0"/>
      <w:marRight w:val="0"/>
      <w:marTop w:val="0"/>
      <w:marBottom w:val="0"/>
      <w:divBdr>
        <w:top w:val="none" w:sz="0" w:space="0" w:color="auto"/>
        <w:left w:val="none" w:sz="0" w:space="0" w:color="auto"/>
        <w:bottom w:val="none" w:sz="0" w:space="0" w:color="auto"/>
        <w:right w:val="none" w:sz="0" w:space="0" w:color="auto"/>
      </w:divBdr>
    </w:div>
    <w:div w:id="412119344">
      <w:bodyDiv w:val="1"/>
      <w:marLeft w:val="0"/>
      <w:marRight w:val="0"/>
      <w:marTop w:val="0"/>
      <w:marBottom w:val="0"/>
      <w:divBdr>
        <w:top w:val="none" w:sz="0" w:space="0" w:color="auto"/>
        <w:left w:val="none" w:sz="0" w:space="0" w:color="auto"/>
        <w:bottom w:val="none" w:sz="0" w:space="0" w:color="auto"/>
        <w:right w:val="none" w:sz="0" w:space="0" w:color="auto"/>
      </w:divBdr>
    </w:div>
    <w:div w:id="412244327">
      <w:bodyDiv w:val="1"/>
      <w:marLeft w:val="0"/>
      <w:marRight w:val="0"/>
      <w:marTop w:val="0"/>
      <w:marBottom w:val="0"/>
      <w:divBdr>
        <w:top w:val="none" w:sz="0" w:space="0" w:color="auto"/>
        <w:left w:val="none" w:sz="0" w:space="0" w:color="auto"/>
        <w:bottom w:val="none" w:sz="0" w:space="0" w:color="auto"/>
        <w:right w:val="none" w:sz="0" w:space="0" w:color="auto"/>
      </w:divBdr>
    </w:div>
    <w:div w:id="433718983">
      <w:bodyDiv w:val="1"/>
      <w:marLeft w:val="0"/>
      <w:marRight w:val="0"/>
      <w:marTop w:val="0"/>
      <w:marBottom w:val="0"/>
      <w:divBdr>
        <w:top w:val="none" w:sz="0" w:space="0" w:color="auto"/>
        <w:left w:val="none" w:sz="0" w:space="0" w:color="auto"/>
        <w:bottom w:val="none" w:sz="0" w:space="0" w:color="auto"/>
        <w:right w:val="none" w:sz="0" w:space="0" w:color="auto"/>
      </w:divBdr>
      <w:divsChild>
        <w:div w:id="218130520">
          <w:marLeft w:val="0"/>
          <w:marRight w:val="0"/>
          <w:marTop w:val="0"/>
          <w:marBottom w:val="0"/>
          <w:divBdr>
            <w:top w:val="single" w:sz="2" w:space="0" w:color="FFFFFF"/>
            <w:left w:val="single" w:sz="6" w:space="0" w:color="FFFFFF"/>
            <w:bottom w:val="single" w:sz="6" w:space="0" w:color="FFFFFF"/>
            <w:right w:val="single" w:sz="6" w:space="0" w:color="FFFFFF"/>
          </w:divBdr>
          <w:divsChild>
            <w:div w:id="514074077">
              <w:marLeft w:val="0"/>
              <w:marRight w:val="0"/>
              <w:marTop w:val="0"/>
              <w:marBottom w:val="0"/>
              <w:divBdr>
                <w:top w:val="none" w:sz="0" w:space="0" w:color="auto"/>
                <w:left w:val="none" w:sz="0" w:space="0" w:color="auto"/>
                <w:bottom w:val="none" w:sz="0" w:space="0" w:color="auto"/>
                <w:right w:val="none" w:sz="0" w:space="0" w:color="auto"/>
              </w:divBdr>
              <w:divsChild>
                <w:div w:id="749304564">
                  <w:marLeft w:val="0"/>
                  <w:marRight w:val="0"/>
                  <w:marTop w:val="0"/>
                  <w:marBottom w:val="0"/>
                  <w:divBdr>
                    <w:top w:val="none" w:sz="0" w:space="0" w:color="auto"/>
                    <w:left w:val="none" w:sz="0" w:space="0" w:color="auto"/>
                    <w:bottom w:val="none" w:sz="0" w:space="0" w:color="auto"/>
                    <w:right w:val="none" w:sz="0" w:space="0" w:color="auto"/>
                  </w:divBdr>
                  <w:divsChild>
                    <w:div w:id="1937977919">
                      <w:marLeft w:val="0"/>
                      <w:marRight w:val="0"/>
                      <w:marTop w:val="0"/>
                      <w:marBottom w:val="0"/>
                      <w:divBdr>
                        <w:top w:val="none" w:sz="0" w:space="0" w:color="auto"/>
                        <w:left w:val="none" w:sz="0" w:space="0" w:color="auto"/>
                        <w:bottom w:val="none" w:sz="0" w:space="0" w:color="auto"/>
                        <w:right w:val="none" w:sz="0" w:space="0" w:color="auto"/>
                      </w:divBdr>
                      <w:divsChild>
                        <w:div w:id="1898976044">
                          <w:marLeft w:val="225"/>
                          <w:marRight w:val="225"/>
                          <w:marTop w:val="225"/>
                          <w:marBottom w:val="225"/>
                          <w:divBdr>
                            <w:top w:val="single" w:sz="2" w:space="8" w:color="E3E4F5"/>
                            <w:left w:val="single" w:sz="2" w:space="8" w:color="E3E4F5"/>
                            <w:bottom w:val="single" w:sz="2" w:space="8" w:color="E3E4F5"/>
                            <w:right w:val="single" w:sz="6" w:space="8" w:color="E3E4F5"/>
                          </w:divBdr>
                          <w:divsChild>
                            <w:div w:id="12368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40066">
      <w:bodyDiv w:val="1"/>
      <w:marLeft w:val="0"/>
      <w:marRight w:val="0"/>
      <w:marTop w:val="0"/>
      <w:marBottom w:val="0"/>
      <w:divBdr>
        <w:top w:val="none" w:sz="0" w:space="0" w:color="auto"/>
        <w:left w:val="none" w:sz="0" w:space="0" w:color="auto"/>
        <w:bottom w:val="none" w:sz="0" w:space="0" w:color="auto"/>
        <w:right w:val="none" w:sz="0" w:space="0" w:color="auto"/>
      </w:divBdr>
    </w:div>
    <w:div w:id="497769423">
      <w:bodyDiv w:val="1"/>
      <w:marLeft w:val="0"/>
      <w:marRight w:val="0"/>
      <w:marTop w:val="0"/>
      <w:marBottom w:val="0"/>
      <w:divBdr>
        <w:top w:val="none" w:sz="0" w:space="0" w:color="auto"/>
        <w:left w:val="none" w:sz="0" w:space="0" w:color="auto"/>
        <w:bottom w:val="none" w:sz="0" w:space="0" w:color="auto"/>
        <w:right w:val="none" w:sz="0" w:space="0" w:color="auto"/>
      </w:divBdr>
    </w:div>
    <w:div w:id="626282629">
      <w:bodyDiv w:val="1"/>
      <w:marLeft w:val="0"/>
      <w:marRight w:val="0"/>
      <w:marTop w:val="0"/>
      <w:marBottom w:val="0"/>
      <w:divBdr>
        <w:top w:val="none" w:sz="0" w:space="0" w:color="auto"/>
        <w:left w:val="none" w:sz="0" w:space="0" w:color="auto"/>
        <w:bottom w:val="none" w:sz="0" w:space="0" w:color="auto"/>
        <w:right w:val="none" w:sz="0" w:space="0" w:color="auto"/>
      </w:divBdr>
    </w:div>
    <w:div w:id="642122968">
      <w:bodyDiv w:val="1"/>
      <w:marLeft w:val="0"/>
      <w:marRight w:val="0"/>
      <w:marTop w:val="0"/>
      <w:marBottom w:val="0"/>
      <w:divBdr>
        <w:top w:val="none" w:sz="0" w:space="0" w:color="auto"/>
        <w:left w:val="none" w:sz="0" w:space="0" w:color="auto"/>
        <w:bottom w:val="none" w:sz="0" w:space="0" w:color="auto"/>
        <w:right w:val="none" w:sz="0" w:space="0" w:color="auto"/>
      </w:divBdr>
    </w:div>
    <w:div w:id="689451608">
      <w:bodyDiv w:val="1"/>
      <w:marLeft w:val="0"/>
      <w:marRight w:val="0"/>
      <w:marTop w:val="0"/>
      <w:marBottom w:val="0"/>
      <w:divBdr>
        <w:top w:val="none" w:sz="0" w:space="0" w:color="auto"/>
        <w:left w:val="none" w:sz="0" w:space="0" w:color="auto"/>
        <w:bottom w:val="none" w:sz="0" w:space="0" w:color="auto"/>
        <w:right w:val="none" w:sz="0" w:space="0" w:color="auto"/>
      </w:divBdr>
    </w:div>
    <w:div w:id="689994401">
      <w:bodyDiv w:val="1"/>
      <w:marLeft w:val="0"/>
      <w:marRight w:val="0"/>
      <w:marTop w:val="0"/>
      <w:marBottom w:val="0"/>
      <w:divBdr>
        <w:top w:val="none" w:sz="0" w:space="0" w:color="auto"/>
        <w:left w:val="none" w:sz="0" w:space="0" w:color="auto"/>
        <w:bottom w:val="none" w:sz="0" w:space="0" w:color="auto"/>
        <w:right w:val="none" w:sz="0" w:space="0" w:color="auto"/>
      </w:divBdr>
    </w:div>
    <w:div w:id="723649269">
      <w:bodyDiv w:val="1"/>
      <w:marLeft w:val="0"/>
      <w:marRight w:val="0"/>
      <w:marTop w:val="0"/>
      <w:marBottom w:val="0"/>
      <w:divBdr>
        <w:top w:val="none" w:sz="0" w:space="0" w:color="auto"/>
        <w:left w:val="none" w:sz="0" w:space="0" w:color="auto"/>
        <w:bottom w:val="none" w:sz="0" w:space="0" w:color="auto"/>
        <w:right w:val="none" w:sz="0" w:space="0" w:color="auto"/>
      </w:divBdr>
    </w:div>
    <w:div w:id="746149421">
      <w:bodyDiv w:val="1"/>
      <w:marLeft w:val="0"/>
      <w:marRight w:val="0"/>
      <w:marTop w:val="0"/>
      <w:marBottom w:val="0"/>
      <w:divBdr>
        <w:top w:val="none" w:sz="0" w:space="0" w:color="auto"/>
        <w:left w:val="none" w:sz="0" w:space="0" w:color="auto"/>
        <w:bottom w:val="none" w:sz="0" w:space="0" w:color="auto"/>
        <w:right w:val="none" w:sz="0" w:space="0" w:color="auto"/>
      </w:divBdr>
    </w:div>
    <w:div w:id="779648967">
      <w:bodyDiv w:val="1"/>
      <w:marLeft w:val="0"/>
      <w:marRight w:val="0"/>
      <w:marTop w:val="0"/>
      <w:marBottom w:val="0"/>
      <w:divBdr>
        <w:top w:val="none" w:sz="0" w:space="0" w:color="auto"/>
        <w:left w:val="none" w:sz="0" w:space="0" w:color="auto"/>
        <w:bottom w:val="none" w:sz="0" w:space="0" w:color="auto"/>
        <w:right w:val="none" w:sz="0" w:space="0" w:color="auto"/>
      </w:divBdr>
    </w:div>
    <w:div w:id="789207263">
      <w:bodyDiv w:val="1"/>
      <w:marLeft w:val="0"/>
      <w:marRight w:val="0"/>
      <w:marTop w:val="0"/>
      <w:marBottom w:val="0"/>
      <w:divBdr>
        <w:top w:val="none" w:sz="0" w:space="0" w:color="auto"/>
        <w:left w:val="none" w:sz="0" w:space="0" w:color="auto"/>
        <w:bottom w:val="none" w:sz="0" w:space="0" w:color="auto"/>
        <w:right w:val="none" w:sz="0" w:space="0" w:color="auto"/>
      </w:divBdr>
    </w:div>
    <w:div w:id="837189263">
      <w:bodyDiv w:val="1"/>
      <w:marLeft w:val="0"/>
      <w:marRight w:val="0"/>
      <w:marTop w:val="0"/>
      <w:marBottom w:val="0"/>
      <w:divBdr>
        <w:top w:val="none" w:sz="0" w:space="0" w:color="auto"/>
        <w:left w:val="none" w:sz="0" w:space="0" w:color="auto"/>
        <w:bottom w:val="none" w:sz="0" w:space="0" w:color="auto"/>
        <w:right w:val="none" w:sz="0" w:space="0" w:color="auto"/>
      </w:divBdr>
    </w:div>
    <w:div w:id="855970662">
      <w:bodyDiv w:val="1"/>
      <w:marLeft w:val="0"/>
      <w:marRight w:val="0"/>
      <w:marTop w:val="0"/>
      <w:marBottom w:val="0"/>
      <w:divBdr>
        <w:top w:val="none" w:sz="0" w:space="0" w:color="auto"/>
        <w:left w:val="none" w:sz="0" w:space="0" w:color="auto"/>
        <w:bottom w:val="none" w:sz="0" w:space="0" w:color="auto"/>
        <w:right w:val="none" w:sz="0" w:space="0" w:color="auto"/>
      </w:divBdr>
    </w:div>
    <w:div w:id="859129463">
      <w:bodyDiv w:val="1"/>
      <w:marLeft w:val="0"/>
      <w:marRight w:val="0"/>
      <w:marTop w:val="0"/>
      <w:marBottom w:val="0"/>
      <w:divBdr>
        <w:top w:val="none" w:sz="0" w:space="0" w:color="auto"/>
        <w:left w:val="none" w:sz="0" w:space="0" w:color="auto"/>
        <w:bottom w:val="none" w:sz="0" w:space="0" w:color="auto"/>
        <w:right w:val="none" w:sz="0" w:space="0" w:color="auto"/>
      </w:divBdr>
    </w:div>
    <w:div w:id="864634393">
      <w:bodyDiv w:val="1"/>
      <w:marLeft w:val="0"/>
      <w:marRight w:val="0"/>
      <w:marTop w:val="0"/>
      <w:marBottom w:val="0"/>
      <w:divBdr>
        <w:top w:val="none" w:sz="0" w:space="0" w:color="auto"/>
        <w:left w:val="none" w:sz="0" w:space="0" w:color="auto"/>
        <w:bottom w:val="none" w:sz="0" w:space="0" w:color="auto"/>
        <w:right w:val="none" w:sz="0" w:space="0" w:color="auto"/>
      </w:divBdr>
    </w:div>
    <w:div w:id="880744882">
      <w:bodyDiv w:val="1"/>
      <w:marLeft w:val="0"/>
      <w:marRight w:val="0"/>
      <w:marTop w:val="0"/>
      <w:marBottom w:val="0"/>
      <w:divBdr>
        <w:top w:val="none" w:sz="0" w:space="0" w:color="auto"/>
        <w:left w:val="none" w:sz="0" w:space="0" w:color="auto"/>
        <w:bottom w:val="none" w:sz="0" w:space="0" w:color="auto"/>
        <w:right w:val="none" w:sz="0" w:space="0" w:color="auto"/>
      </w:divBdr>
    </w:div>
    <w:div w:id="893544276">
      <w:bodyDiv w:val="1"/>
      <w:marLeft w:val="0"/>
      <w:marRight w:val="0"/>
      <w:marTop w:val="0"/>
      <w:marBottom w:val="0"/>
      <w:divBdr>
        <w:top w:val="none" w:sz="0" w:space="0" w:color="auto"/>
        <w:left w:val="none" w:sz="0" w:space="0" w:color="auto"/>
        <w:bottom w:val="none" w:sz="0" w:space="0" w:color="auto"/>
        <w:right w:val="none" w:sz="0" w:space="0" w:color="auto"/>
      </w:divBdr>
    </w:div>
    <w:div w:id="894778392">
      <w:bodyDiv w:val="1"/>
      <w:marLeft w:val="0"/>
      <w:marRight w:val="0"/>
      <w:marTop w:val="0"/>
      <w:marBottom w:val="0"/>
      <w:divBdr>
        <w:top w:val="none" w:sz="0" w:space="0" w:color="auto"/>
        <w:left w:val="none" w:sz="0" w:space="0" w:color="auto"/>
        <w:bottom w:val="none" w:sz="0" w:space="0" w:color="auto"/>
        <w:right w:val="none" w:sz="0" w:space="0" w:color="auto"/>
      </w:divBdr>
    </w:div>
    <w:div w:id="900871638">
      <w:bodyDiv w:val="1"/>
      <w:marLeft w:val="0"/>
      <w:marRight w:val="0"/>
      <w:marTop w:val="0"/>
      <w:marBottom w:val="0"/>
      <w:divBdr>
        <w:top w:val="none" w:sz="0" w:space="0" w:color="auto"/>
        <w:left w:val="none" w:sz="0" w:space="0" w:color="auto"/>
        <w:bottom w:val="none" w:sz="0" w:space="0" w:color="auto"/>
        <w:right w:val="none" w:sz="0" w:space="0" w:color="auto"/>
      </w:divBdr>
    </w:div>
    <w:div w:id="930625807">
      <w:bodyDiv w:val="1"/>
      <w:marLeft w:val="0"/>
      <w:marRight w:val="0"/>
      <w:marTop w:val="0"/>
      <w:marBottom w:val="0"/>
      <w:divBdr>
        <w:top w:val="none" w:sz="0" w:space="0" w:color="auto"/>
        <w:left w:val="none" w:sz="0" w:space="0" w:color="auto"/>
        <w:bottom w:val="none" w:sz="0" w:space="0" w:color="auto"/>
        <w:right w:val="none" w:sz="0" w:space="0" w:color="auto"/>
      </w:divBdr>
    </w:div>
    <w:div w:id="993141698">
      <w:bodyDiv w:val="1"/>
      <w:marLeft w:val="0"/>
      <w:marRight w:val="0"/>
      <w:marTop w:val="0"/>
      <w:marBottom w:val="0"/>
      <w:divBdr>
        <w:top w:val="none" w:sz="0" w:space="0" w:color="auto"/>
        <w:left w:val="none" w:sz="0" w:space="0" w:color="auto"/>
        <w:bottom w:val="none" w:sz="0" w:space="0" w:color="auto"/>
        <w:right w:val="none" w:sz="0" w:space="0" w:color="auto"/>
      </w:divBdr>
    </w:div>
    <w:div w:id="1011953323">
      <w:bodyDiv w:val="1"/>
      <w:marLeft w:val="0"/>
      <w:marRight w:val="0"/>
      <w:marTop w:val="0"/>
      <w:marBottom w:val="0"/>
      <w:divBdr>
        <w:top w:val="none" w:sz="0" w:space="0" w:color="auto"/>
        <w:left w:val="none" w:sz="0" w:space="0" w:color="auto"/>
        <w:bottom w:val="none" w:sz="0" w:space="0" w:color="auto"/>
        <w:right w:val="none" w:sz="0" w:space="0" w:color="auto"/>
      </w:divBdr>
    </w:div>
    <w:div w:id="1044258027">
      <w:bodyDiv w:val="1"/>
      <w:marLeft w:val="0"/>
      <w:marRight w:val="0"/>
      <w:marTop w:val="0"/>
      <w:marBottom w:val="0"/>
      <w:divBdr>
        <w:top w:val="none" w:sz="0" w:space="0" w:color="auto"/>
        <w:left w:val="none" w:sz="0" w:space="0" w:color="auto"/>
        <w:bottom w:val="none" w:sz="0" w:space="0" w:color="auto"/>
        <w:right w:val="none" w:sz="0" w:space="0" w:color="auto"/>
      </w:divBdr>
    </w:div>
    <w:div w:id="1068504355">
      <w:bodyDiv w:val="1"/>
      <w:marLeft w:val="0"/>
      <w:marRight w:val="0"/>
      <w:marTop w:val="0"/>
      <w:marBottom w:val="0"/>
      <w:divBdr>
        <w:top w:val="none" w:sz="0" w:space="0" w:color="auto"/>
        <w:left w:val="none" w:sz="0" w:space="0" w:color="auto"/>
        <w:bottom w:val="none" w:sz="0" w:space="0" w:color="auto"/>
        <w:right w:val="none" w:sz="0" w:space="0" w:color="auto"/>
      </w:divBdr>
    </w:div>
    <w:div w:id="1087070748">
      <w:bodyDiv w:val="1"/>
      <w:marLeft w:val="0"/>
      <w:marRight w:val="0"/>
      <w:marTop w:val="0"/>
      <w:marBottom w:val="0"/>
      <w:divBdr>
        <w:top w:val="none" w:sz="0" w:space="0" w:color="auto"/>
        <w:left w:val="none" w:sz="0" w:space="0" w:color="auto"/>
        <w:bottom w:val="none" w:sz="0" w:space="0" w:color="auto"/>
        <w:right w:val="none" w:sz="0" w:space="0" w:color="auto"/>
      </w:divBdr>
    </w:div>
    <w:div w:id="1098453207">
      <w:bodyDiv w:val="1"/>
      <w:marLeft w:val="0"/>
      <w:marRight w:val="0"/>
      <w:marTop w:val="0"/>
      <w:marBottom w:val="0"/>
      <w:divBdr>
        <w:top w:val="none" w:sz="0" w:space="0" w:color="auto"/>
        <w:left w:val="none" w:sz="0" w:space="0" w:color="auto"/>
        <w:bottom w:val="none" w:sz="0" w:space="0" w:color="auto"/>
        <w:right w:val="none" w:sz="0" w:space="0" w:color="auto"/>
      </w:divBdr>
    </w:div>
    <w:div w:id="1107120646">
      <w:bodyDiv w:val="1"/>
      <w:marLeft w:val="0"/>
      <w:marRight w:val="0"/>
      <w:marTop w:val="0"/>
      <w:marBottom w:val="0"/>
      <w:divBdr>
        <w:top w:val="none" w:sz="0" w:space="0" w:color="auto"/>
        <w:left w:val="none" w:sz="0" w:space="0" w:color="auto"/>
        <w:bottom w:val="none" w:sz="0" w:space="0" w:color="auto"/>
        <w:right w:val="none" w:sz="0" w:space="0" w:color="auto"/>
      </w:divBdr>
    </w:div>
    <w:div w:id="1110052830">
      <w:bodyDiv w:val="1"/>
      <w:marLeft w:val="0"/>
      <w:marRight w:val="0"/>
      <w:marTop w:val="0"/>
      <w:marBottom w:val="0"/>
      <w:divBdr>
        <w:top w:val="none" w:sz="0" w:space="0" w:color="auto"/>
        <w:left w:val="none" w:sz="0" w:space="0" w:color="auto"/>
        <w:bottom w:val="none" w:sz="0" w:space="0" w:color="auto"/>
        <w:right w:val="none" w:sz="0" w:space="0" w:color="auto"/>
      </w:divBdr>
    </w:div>
    <w:div w:id="1133061680">
      <w:bodyDiv w:val="1"/>
      <w:marLeft w:val="0"/>
      <w:marRight w:val="0"/>
      <w:marTop w:val="0"/>
      <w:marBottom w:val="0"/>
      <w:divBdr>
        <w:top w:val="none" w:sz="0" w:space="0" w:color="auto"/>
        <w:left w:val="none" w:sz="0" w:space="0" w:color="auto"/>
        <w:bottom w:val="none" w:sz="0" w:space="0" w:color="auto"/>
        <w:right w:val="none" w:sz="0" w:space="0" w:color="auto"/>
      </w:divBdr>
    </w:div>
    <w:div w:id="1153451954">
      <w:bodyDiv w:val="1"/>
      <w:marLeft w:val="0"/>
      <w:marRight w:val="0"/>
      <w:marTop w:val="0"/>
      <w:marBottom w:val="0"/>
      <w:divBdr>
        <w:top w:val="none" w:sz="0" w:space="0" w:color="auto"/>
        <w:left w:val="none" w:sz="0" w:space="0" w:color="auto"/>
        <w:bottom w:val="none" w:sz="0" w:space="0" w:color="auto"/>
        <w:right w:val="none" w:sz="0" w:space="0" w:color="auto"/>
      </w:divBdr>
    </w:div>
    <w:div w:id="1167328540">
      <w:bodyDiv w:val="1"/>
      <w:marLeft w:val="0"/>
      <w:marRight w:val="0"/>
      <w:marTop w:val="0"/>
      <w:marBottom w:val="0"/>
      <w:divBdr>
        <w:top w:val="none" w:sz="0" w:space="0" w:color="auto"/>
        <w:left w:val="none" w:sz="0" w:space="0" w:color="auto"/>
        <w:bottom w:val="none" w:sz="0" w:space="0" w:color="auto"/>
        <w:right w:val="none" w:sz="0" w:space="0" w:color="auto"/>
      </w:divBdr>
    </w:div>
    <w:div w:id="1195311696">
      <w:bodyDiv w:val="1"/>
      <w:marLeft w:val="0"/>
      <w:marRight w:val="0"/>
      <w:marTop w:val="0"/>
      <w:marBottom w:val="0"/>
      <w:divBdr>
        <w:top w:val="none" w:sz="0" w:space="0" w:color="auto"/>
        <w:left w:val="none" w:sz="0" w:space="0" w:color="auto"/>
        <w:bottom w:val="none" w:sz="0" w:space="0" w:color="auto"/>
        <w:right w:val="none" w:sz="0" w:space="0" w:color="auto"/>
      </w:divBdr>
    </w:div>
    <w:div w:id="1208374094">
      <w:bodyDiv w:val="1"/>
      <w:marLeft w:val="0"/>
      <w:marRight w:val="0"/>
      <w:marTop w:val="0"/>
      <w:marBottom w:val="0"/>
      <w:divBdr>
        <w:top w:val="none" w:sz="0" w:space="0" w:color="auto"/>
        <w:left w:val="none" w:sz="0" w:space="0" w:color="auto"/>
        <w:bottom w:val="none" w:sz="0" w:space="0" w:color="auto"/>
        <w:right w:val="none" w:sz="0" w:space="0" w:color="auto"/>
      </w:divBdr>
    </w:div>
    <w:div w:id="1212305866">
      <w:bodyDiv w:val="1"/>
      <w:marLeft w:val="0"/>
      <w:marRight w:val="0"/>
      <w:marTop w:val="0"/>
      <w:marBottom w:val="0"/>
      <w:divBdr>
        <w:top w:val="none" w:sz="0" w:space="0" w:color="auto"/>
        <w:left w:val="none" w:sz="0" w:space="0" w:color="auto"/>
        <w:bottom w:val="none" w:sz="0" w:space="0" w:color="auto"/>
        <w:right w:val="none" w:sz="0" w:space="0" w:color="auto"/>
      </w:divBdr>
    </w:div>
    <w:div w:id="1230074627">
      <w:bodyDiv w:val="1"/>
      <w:marLeft w:val="0"/>
      <w:marRight w:val="0"/>
      <w:marTop w:val="0"/>
      <w:marBottom w:val="0"/>
      <w:divBdr>
        <w:top w:val="none" w:sz="0" w:space="0" w:color="auto"/>
        <w:left w:val="none" w:sz="0" w:space="0" w:color="auto"/>
        <w:bottom w:val="none" w:sz="0" w:space="0" w:color="auto"/>
        <w:right w:val="none" w:sz="0" w:space="0" w:color="auto"/>
      </w:divBdr>
    </w:div>
    <w:div w:id="1231189557">
      <w:bodyDiv w:val="1"/>
      <w:marLeft w:val="0"/>
      <w:marRight w:val="0"/>
      <w:marTop w:val="0"/>
      <w:marBottom w:val="0"/>
      <w:divBdr>
        <w:top w:val="none" w:sz="0" w:space="0" w:color="auto"/>
        <w:left w:val="none" w:sz="0" w:space="0" w:color="auto"/>
        <w:bottom w:val="none" w:sz="0" w:space="0" w:color="auto"/>
        <w:right w:val="none" w:sz="0" w:space="0" w:color="auto"/>
      </w:divBdr>
    </w:div>
    <w:div w:id="1233660656">
      <w:bodyDiv w:val="1"/>
      <w:marLeft w:val="0"/>
      <w:marRight w:val="0"/>
      <w:marTop w:val="0"/>
      <w:marBottom w:val="0"/>
      <w:divBdr>
        <w:top w:val="none" w:sz="0" w:space="0" w:color="auto"/>
        <w:left w:val="none" w:sz="0" w:space="0" w:color="auto"/>
        <w:bottom w:val="none" w:sz="0" w:space="0" w:color="auto"/>
        <w:right w:val="none" w:sz="0" w:space="0" w:color="auto"/>
      </w:divBdr>
    </w:div>
    <w:div w:id="1236207160">
      <w:bodyDiv w:val="1"/>
      <w:marLeft w:val="0"/>
      <w:marRight w:val="0"/>
      <w:marTop w:val="0"/>
      <w:marBottom w:val="0"/>
      <w:divBdr>
        <w:top w:val="none" w:sz="0" w:space="0" w:color="auto"/>
        <w:left w:val="none" w:sz="0" w:space="0" w:color="auto"/>
        <w:bottom w:val="none" w:sz="0" w:space="0" w:color="auto"/>
        <w:right w:val="none" w:sz="0" w:space="0" w:color="auto"/>
      </w:divBdr>
    </w:div>
    <w:div w:id="1253277443">
      <w:bodyDiv w:val="1"/>
      <w:marLeft w:val="0"/>
      <w:marRight w:val="0"/>
      <w:marTop w:val="0"/>
      <w:marBottom w:val="0"/>
      <w:divBdr>
        <w:top w:val="none" w:sz="0" w:space="0" w:color="auto"/>
        <w:left w:val="none" w:sz="0" w:space="0" w:color="auto"/>
        <w:bottom w:val="none" w:sz="0" w:space="0" w:color="auto"/>
        <w:right w:val="none" w:sz="0" w:space="0" w:color="auto"/>
      </w:divBdr>
    </w:div>
    <w:div w:id="1263535925">
      <w:bodyDiv w:val="1"/>
      <w:marLeft w:val="0"/>
      <w:marRight w:val="0"/>
      <w:marTop w:val="0"/>
      <w:marBottom w:val="0"/>
      <w:divBdr>
        <w:top w:val="none" w:sz="0" w:space="0" w:color="auto"/>
        <w:left w:val="none" w:sz="0" w:space="0" w:color="auto"/>
        <w:bottom w:val="none" w:sz="0" w:space="0" w:color="auto"/>
        <w:right w:val="none" w:sz="0" w:space="0" w:color="auto"/>
      </w:divBdr>
    </w:div>
    <w:div w:id="1267615443">
      <w:bodyDiv w:val="1"/>
      <w:marLeft w:val="0"/>
      <w:marRight w:val="0"/>
      <w:marTop w:val="0"/>
      <w:marBottom w:val="0"/>
      <w:divBdr>
        <w:top w:val="none" w:sz="0" w:space="0" w:color="auto"/>
        <w:left w:val="none" w:sz="0" w:space="0" w:color="auto"/>
        <w:bottom w:val="none" w:sz="0" w:space="0" w:color="auto"/>
        <w:right w:val="none" w:sz="0" w:space="0" w:color="auto"/>
      </w:divBdr>
    </w:div>
    <w:div w:id="1268584920">
      <w:bodyDiv w:val="1"/>
      <w:marLeft w:val="0"/>
      <w:marRight w:val="0"/>
      <w:marTop w:val="0"/>
      <w:marBottom w:val="0"/>
      <w:divBdr>
        <w:top w:val="none" w:sz="0" w:space="0" w:color="auto"/>
        <w:left w:val="none" w:sz="0" w:space="0" w:color="auto"/>
        <w:bottom w:val="none" w:sz="0" w:space="0" w:color="auto"/>
        <w:right w:val="none" w:sz="0" w:space="0" w:color="auto"/>
      </w:divBdr>
      <w:divsChild>
        <w:div w:id="1626545760">
          <w:marLeft w:val="0"/>
          <w:marRight w:val="0"/>
          <w:marTop w:val="0"/>
          <w:marBottom w:val="0"/>
          <w:divBdr>
            <w:top w:val="none" w:sz="0" w:space="0" w:color="auto"/>
            <w:left w:val="none" w:sz="0" w:space="0" w:color="auto"/>
            <w:bottom w:val="none" w:sz="0" w:space="0" w:color="auto"/>
            <w:right w:val="none" w:sz="0" w:space="0" w:color="auto"/>
          </w:divBdr>
          <w:divsChild>
            <w:div w:id="245043103">
              <w:marLeft w:val="0"/>
              <w:marRight w:val="0"/>
              <w:marTop w:val="0"/>
              <w:marBottom w:val="0"/>
              <w:divBdr>
                <w:top w:val="none" w:sz="0" w:space="0" w:color="auto"/>
                <w:left w:val="none" w:sz="0" w:space="0" w:color="auto"/>
                <w:bottom w:val="none" w:sz="0" w:space="0" w:color="auto"/>
                <w:right w:val="none" w:sz="0" w:space="0" w:color="auto"/>
              </w:divBdr>
              <w:divsChild>
                <w:div w:id="1256792317">
                  <w:marLeft w:val="0"/>
                  <w:marRight w:val="0"/>
                  <w:marTop w:val="0"/>
                  <w:marBottom w:val="0"/>
                  <w:divBdr>
                    <w:top w:val="none" w:sz="0" w:space="0" w:color="auto"/>
                    <w:left w:val="none" w:sz="0" w:space="0" w:color="auto"/>
                    <w:bottom w:val="none" w:sz="0" w:space="0" w:color="auto"/>
                    <w:right w:val="none" w:sz="0" w:space="0" w:color="auto"/>
                  </w:divBdr>
                  <w:divsChild>
                    <w:div w:id="1205020383">
                      <w:marLeft w:val="0"/>
                      <w:marRight w:val="0"/>
                      <w:marTop w:val="0"/>
                      <w:marBottom w:val="0"/>
                      <w:divBdr>
                        <w:top w:val="none" w:sz="0" w:space="0" w:color="auto"/>
                        <w:left w:val="none" w:sz="0" w:space="0" w:color="auto"/>
                        <w:bottom w:val="none" w:sz="0" w:space="0" w:color="auto"/>
                        <w:right w:val="none" w:sz="0" w:space="0" w:color="auto"/>
                      </w:divBdr>
                      <w:divsChild>
                        <w:div w:id="556866650">
                          <w:marLeft w:val="0"/>
                          <w:marRight w:val="0"/>
                          <w:marTop w:val="0"/>
                          <w:marBottom w:val="0"/>
                          <w:divBdr>
                            <w:top w:val="none" w:sz="0" w:space="0" w:color="auto"/>
                            <w:left w:val="none" w:sz="0" w:space="0" w:color="auto"/>
                            <w:bottom w:val="none" w:sz="0" w:space="0" w:color="auto"/>
                            <w:right w:val="none" w:sz="0" w:space="0" w:color="auto"/>
                          </w:divBdr>
                          <w:divsChild>
                            <w:div w:id="942961189">
                              <w:marLeft w:val="0"/>
                              <w:marRight w:val="0"/>
                              <w:marTop w:val="0"/>
                              <w:marBottom w:val="0"/>
                              <w:divBdr>
                                <w:top w:val="none" w:sz="0" w:space="0" w:color="auto"/>
                                <w:left w:val="none" w:sz="0" w:space="0" w:color="auto"/>
                                <w:bottom w:val="none" w:sz="0" w:space="0" w:color="auto"/>
                                <w:right w:val="none" w:sz="0" w:space="0" w:color="auto"/>
                              </w:divBdr>
                              <w:divsChild>
                                <w:div w:id="1295453583">
                                  <w:marLeft w:val="0"/>
                                  <w:marRight w:val="0"/>
                                  <w:marTop w:val="0"/>
                                  <w:marBottom w:val="0"/>
                                  <w:divBdr>
                                    <w:top w:val="none" w:sz="0" w:space="0" w:color="auto"/>
                                    <w:left w:val="none" w:sz="0" w:space="0" w:color="auto"/>
                                    <w:bottom w:val="none" w:sz="0" w:space="0" w:color="auto"/>
                                    <w:right w:val="none" w:sz="0" w:space="0" w:color="auto"/>
                                  </w:divBdr>
                                  <w:divsChild>
                                    <w:div w:id="919100438">
                                      <w:marLeft w:val="0"/>
                                      <w:marRight w:val="0"/>
                                      <w:marTop w:val="0"/>
                                      <w:marBottom w:val="0"/>
                                      <w:divBdr>
                                        <w:top w:val="none" w:sz="0" w:space="0" w:color="auto"/>
                                        <w:left w:val="none" w:sz="0" w:space="0" w:color="auto"/>
                                        <w:bottom w:val="none" w:sz="0" w:space="0" w:color="auto"/>
                                        <w:right w:val="none" w:sz="0" w:space="0" w:color="auto"/>
                                      </w:divBdr>
                                      <w:divsChild>
                                        <w:div w:id="1338459122">
                                          <w:marLeft w:val="0"/>
                                          <w:marRight w:val="0"/>
                                          <w:marTop w:val="0"/>
                                          <w:marBottom w:val="0"/>
                                          <w:divBdr>
                                            <w:top w:val="none" w:sz="0" w:space="0" w:color="auto"/>
                                            <w:left w:val="none" w:sz="0" w:space="0" w:color="auto"/>
                                            <w:bottom w:val="none" w:sz="0" w:space="0" w:color="auto"/>
                                            <w:right w:val="none" w:sz="0" w:space="0" w:color="auto"/>
                                          </w:divBdr>
                                          <w:divsChild>
                                            <w:div w:id="116872894">
                                              <w:marLeft w:val="0"/>
                                              <w:marRight w:val="0"/>
                                              <w:marTop w:val="0"/>
                                              <w:marBottom w:val="0"/>
                                              <w:divBdr>
                                                <w:top w:val="none" w:sz="0" w:space="0" w:color="auto"/>
                                                <w:left w:val="none" w:sz="0" w:space="0" w:color="auto"/>
                                                <w:bottom w:val="none" w:sz="0" w:space="0" w:color="auto"/>
                                                <w:right w:val="none" w:sz="0" w:space="0" w:color="auto"/>
                                              </w:divBdr>
                                              <w:divsChild>
                                                <w:div w:id="845708143">
                                                  <w:marLeft w:val="0"/>
                                                  <w:marRight w:val="0"/>
                                                  <w:marTop w:val="0"/>
                                                  <w:marBottom w:val="0"/>
                                                  <w:divBdr>
                                                    <w:top w:val="none" w:sz="0" w:space="0" w:color="auto"/>
                                                    <w:left w:val="none" w:sz="0" w:space="0" w:color="auto"/>
                                                    <w:bottom w:val="none" w:sz="0" w:space="0" w:color="auto"/>
                                                    <w:right w:val="none" w:sz="0" w:space="0" w:color="auto"/>
                                                  </w:divBdr>
                                                  <w:divsChild>
                                                    <w:div w:id="324939117">
                                                      <w:marLeft w:val="0"/>
                                                      <w:marRight w:val="0"/>
                                                      <w:marTop w:val="0"/>
                                                      <w:marBottom w:val="0"/>
                                                      <w:divBdr>
                                                        <w:top w:val="none" w:sz="0" w:space="0" w:color="auto"/>
                                                        <w:left w:val="none" w:sz="0" w:space="0" w:color="auto"/>
                                                        <w:bottom w:val="none" w:sz="0" w:space="0" w:color="auto"/>
                                                        <w:right w:val="none" w:sz="0" w:space="0" w:color="auto"/>
                                                      </w:divBdr>
                                                      <w:divsChild>
                                                        <w:div w:id="651719959">
                                                          <w:marLeft w:val="0"/>
                                                          <w:marRight w:val="0"/>
                                                          <w:marTop w:val="0"/>
                                                          <w:marBottom w:val="0"/>
                                                          <w:divBdr>
                                                            <w:top w:val="none" w:sz="0" w:space="0" w:color="auto"/>
                                                            <w:left w:val="none" w:sz="0" w:space="0" w:color="auto"/>
                                                            <w:bottom w:val="none" w:sz="0" w:space="0" w:color="auto"/>
                                                            <w:right w:val="none" w:sz="0" w:space="0" w:color="auto"/>
                                                          </w:divBdr>
                                                          <w:divsChild>
                                                            <w:div w:id="2119450062">
                                                              <w:marLeft w:val="0"/>
                                                              <w:marRight w:val="0"/>
                                                              <w:marTop w:val="0"/>
                                                              <w:marBottom w:val="450"/>
                                                              <w:divBdr>
                                                                <w:top w:val="single" w:sz="6" w:space="0" w:color="EBEBEB"/>
                                                                <w:left w:val="single" w:sz="6" w:space="0" w:color="EBEBEB"/>
                                                                <w:bottom w:val="single" w:sz="2" w:space="0" w:color="EBEBEB"/>
                                                                <w:right w:val="single" w:sz="6" w:space="0" w:color="EBEBEB"/>
                                                              </w:divBdr>
                                                              <w:divsChild>
                                                                <w:div w:id="603150198">
                                                                  <w:marLeft w:val="0"/>
                                                                  <w:marRight w:val="0"/>
                                                                  <w:marTop w:val="0"/>
                                                                  <w:marBottom w:val="0"/>
                                                                  <w:divBdr>
                                                                    <w:top w:val="none" w:sz="0" w:space="0" w:color="auto"/>
                                                                    <w:left w:val="none" w:sz="0" w:space="0" w:color="auto"/>
                                                                    <w:bottom w:val="none" w:sz="0" w:space="0" w:color="auto"/>
                                                                    <w:right w:val="none" w:sz="0" w:space="0" w:color="auto"/>
                                                                  </w:divBdr>
                                                                  <w:divsChild>
                                                                    <w:div w:id="601304982">
                                                                      <w:marLeft w:val="0"/>
                                                                      <w:marRight w:val="0"/>
                                                                      <w:marTop w:val="0"/>
                                                                      <w:marBottom w:val="0"/>
                                                                      <w:divBdr>
                                                                        <w:top w:val="none" w:sz="0" w:space="0" w:color="auto"/>
                                                                        <w:left w:val="none" w:sz="0" w:space="0" w:color="auto"/>
                                                                        <w:bottom w:val="none" w:sz="0" w:space="0" w:color="auto"/>
                                                                        <w:right w:val="none" w:sz="0" w:space="0" w:color="auto"/>
                                                                      </w:divBdr>
                                                                      <w:divsChild>
                                                                        <w:div w:id="1506818903">
                                                                          <w:marLeft w:val="0"/>
                                                                          <w:marRight w:val="0"/>
                                                                          <w:marTop w:val="0"/>
                                                                          <w:marBottom w:val="0"/>
                                                                          <w:divBdr>
                                                                            <w:top w:val="none" w:sz="0" w:space="0" w:color="auto"/>
                                                                            <w:left w:val="none" w:sz="0" w:space="0" w:color="auto"/>
                                                                            <w:bottom w:val="none" w:sz="0" w:space="0" w:color="auto"/>
                                                                            <w:right w:val="none" w:sz="0" w:space="0" w:color="auto"/>
                                                                          </w:divBdr>
                                                                          <w:divsChild>
                                                                            <w:div w:id="608124171">
                                                                              <w:marLeft w:val="0"/>
                                                                              <w:marRight w:val="0"/>
                                                                              <w:marTop w:val="0"/>
                                                                              <w:marBottom w:val="0"/>
                                                                              <w:divBdr>
                                                                                <w:top w:val="none" w:sz="0" w:space="0" w:color="auto"/>
                                                                                <w:left w:val="none" w:sz="0" w:space="0" w:color="auto"/>
                                                                                <w:bottom w:val="none" w:sz="0" w:space="0" w:color="auto"/>
                                                                                <w:right w:val="none" w:sz="0" w:space="0" w:color="auto"/>
                                                                              </w:divBdr>
                                                                              <w:divsChild>
                                                                                <w:div w:id="3972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366573">
      <w:bodyDiv w:val="1"/>
      <w:marLeft w:val="0"/>
      <w:marRight w:val="0"/>
      <w:marTop w:val="0"/>
      <w:marBottom w:val="0"/>
      <w:divBdr>
        <w:top w:val="none" w:sz="0" w:space="0" w:color="auto"/>
        <w:left w:val="none" w:sz="0" w:space="0" w:color="auto"/>
        <w:bottom w:val="none" w:sz="0" w:space="0" w:color="auto"/>
        <w:right w:val="none" w:sz="0" w:space="0" w:color="auto"/>
      </w:divBdr>
    </w:div>
    <w:div w:id="1312440196">
      <w:bodyDiv w:val="1"/>
      <w:marLeft w:val="0"/>
      <w:marRight w:val="0"/>
      <w:marTop w:val="0"/>
      <w:marBottom w:val="0"/>
      <w:divBdr>
        <w:top w:val="none" w:sz="0" w:space="0" w:color="auto"/>
        <w:left w:val="none" w:sz="0" w:space="0" w:color="auto"/>
        <w:bottom w:val="none" w:sz="0" w:space="0" w:color="auto"/>
        <w:right w:val="none" w:sz="0" w:space="0" w:color="auto"/>
      </w:divBdr>
    </w:div>
    <w:div w:id="1336953841">
      <w:bodyDiv w:val="1"/>
      <w:marLeft w:val="0"/>
      <w:marRight w:val="0"/>
      <w:marTop w:val="0"/>
      <w:marBottom w:val="0"/>
      <w:divBdr>
        <w:top w:val="none" w:sz="0" w:space="0" w:color="auto"/>
        <w:left w:val="none" w:sz="0" w:space="0" w:color="auto"/>
        <w:bottom w:val="none" w:sz="0" w:space="0" w:color="auto"/>
        <w:right w:val="none" w:sz="0" w:space="0" w:color="auto"/>
      </w:divBdr>
    </w:div>
    <w:div w:id="1377852314">
      <w:bodyDiv w:val="1"/>
      <w:marLeft w:val="0"/>
      <w:marRight w:val="0"/>
      <w:marTop w:val="0"/>
      <w:marBottom w:val="0"/>
      <w:divBdr>
        <w:top w:val="none" w:sz="0" w:space="0" w:color="auto"/>
        <w:left w:val="none" w:sz="0" w:space="0" w:color="auto"/>
        <w:bottom w:val="none" w:sz="0" w:space="0" w:color="auto"/>
        <w:right w:val="none" w:sz="0" w:space="0" w:color="auto"/>
      </w:divBdr>
    </w:div>
    <w:div w:id="1396974140">
      <w:bodyDiv w:val="1"/>
      <w:marLeft w:val="0"/>
      <w:marRight w:val="0"/>
      <w:marTop w:val="0"/>
      <w:marBottom w:val="0"/>
      <w:divBdr>
        <w:top w:val="none" w:sz="0" w:space="0" w:color="auto"/>
        <w:left w:val="none" w:sz="0" w:space="0" w:color="auto"/>
        <w:bottom w:val="none" w:sz="0" w:space="0" w:color="auto"/>
        <w:right w:val="none" w:sz="0" w:space="0" w:color="auto"/>
      </w:divBdr>
    </w:div>
    <w:div w:id="1458333884">
      <w:bodyDiv w:val="1"/>
      <w:marLeft w:val="0"/>
      <w:marRight w:val="0"/>
      <w:marTop w:val="0"/>
      <w:marBottom w:val="0"/>
      <w:divBdr>
        <w:top w:val="none" w:sz="0" w:space="0" w:color="auto"/>
        <w:left w:val="none" w:sz="0" w:space="0" w:color="auto"/>
        <w:bottom w:val="none" w:sz="0" w:space="0" w:color="auto"/>
        <w:right w:val="none" w:sz="0" w:space="0" w:color="auto"/>
      </w:divBdr>
    </w:div>
    <w:div w:id="1460764530">
      <w:bodyDiv w:val="1"/>
      <w:marLeft w:val="0"/>
      <w:marRight w:val="0"/>
      <w:marTop w:val="0"/>
      <w:marBottom w:val="0"/>
      <w:divBdr>
        <w:top w:val="none" w:sz="0" w:space="0" w:color="auto"/>
        <w:left w:val="none" w:sz="0" w:space="0" w:color="auto"/>
        <w:bottom w:val="none" w:sz="0" w:space="0" w:color="auto"/>
        <w:right w:val="none" w:sz="0" w:space="0" w:color="auto"/>
      </w:divBdr>
    </w:div>
    <w:div w:id="1474788326">
      <w:bodyDiv w:val="1"/>
      <w:marLeft w:val="0"/>
      <w:marRight w:val="0"/>
      <w:marTop w:val="0"/>
      <w:marBottom w:val="0"/>
      <w:divBdr>
        <w:top w:val="none" w:sz="0" w:space="0" w:color="auto"/>
        <w:left w:val="none" w:sz="0" w:space="0" w:color="auto"/>
        <w:bottom w:val="none" w:sz="0" w:space="0" w:color="auto"/>
        <w:right w:val="none" w:sz="0" w:space="0" w:color="auto"/>
      </w:divBdr>
    </w:div>
    <w:div w:id="1485732295">
      <w:bodyDiv w:val="1"/>
      <w:marLeft w:val="0"/>
      <w:marRight w:val="0"/>
      <w:marTop w:val="0"/>
      <w:marBottom w:val="0"/>
      <w:divBdr>
        <w:top w:val="none" w:sz="0" w:space="0" w:color="auto"/>
        <w:left w:val="none" w:sz="0" w:space="0" w:color="auto"/>
        <w:bottom w:val="none" w:sz="0" w:space="0" w:color="auto"/>
        <w:right w:val="none" w:sz="0" w:space="0" w:color="auto"/>
      </w:divBdr>
    </w:div>
    <w:div w:id="1511869707">
      <w:bodyDiv w:val="1"/>
      <w:marLeft w:val="0"/>
      <w:marRight w:val="0"/>
      <w:marTop w:val="0"/>
      <w:marBottom w:val="0"/>
      <w:divBdr>
        <w:top w:val="none" w:sz="0" w:space="0" w:color="auto"/>
        <w:left w:val="none" w:sz="0" w:space="0" w:color="auto"/>
        <w:bottom w:val="none" w:sz="0" w:space="0" w:color="auto"/>
        <w:right w:val="none" w:sz="0" w:space="0" w:color="auto"/>
      </w:divBdr>
    </w:div>
    <w:div w:id="1539123065">
      <w:bodyDiv w:val="1"/>
      <w:marLeft w:val="0"/>
      <w:marRight w:val="0"/>
      <w:marTop w:val="0"/>
      <w:marBottom w:val="0"/>
      <w:divBdr>
        <w:top w:val="none" w:sz="0" w:space="0" w:color="auto"/>
        <w:left w:val="none" w:sz="0" w:space="0" w:color="auto"/>
        <w:bottom w:val="none" w:sz="0" w:space="0" w:color="auto"/>
        <w:right w:val="none" w:sz="0" w:space="0" w:color="auto"/>
      </w:divBdr>
    </w:div>
    <w:div w:id="1539314944">
      <w:bodyDiv w:val="1"/>
      <w:marLeft w:val="0"/>
      <w:marRight w:val="0"/>
      <w:marTop w:val="0"/>
      <w:marBottom w:val="0"/>
      <w:divBdr>
        <w:top w:val="none" w:sz="0" w:space="0" w:color="auto"/>
        <w:left w:val="none" w:sz="0" w:space="0" w:color="auto"/>
        <w:bottom w:val="none" w:sz="0" w:space="0" w:color="auto"/>
        <w:right w:val="none" w:sz="0" w:space="0" w:color="auto"/>
      </w:divBdr>
    </w:div>
    <w:div w:id="1627538433">
      <w:bodyDiv w:val="1"/>
      <w:marLeft w:val="0"/>
      <w:marRight w:val="0"/>
      <w:marTop w:val="0"/>
      <w:marBottom w:val="0"/>
      <w:divBdr>
        <w:top w:val="none" w:sz="0" w:space="0" w:color="auto"/>
        <w:left w:val="none" w:sz="0" w:space="0" w:color="auto"/>
        <w:bottom w:val="none" w:sz="0" w:space="0" w:color="auto"/>
        <w:right w:val="none" w:sz="0" w:space="0" w:color="auto"/>
      </w:divBdr>
    </w:div>
    <w:div w:id="1647201059">
      <w:bodyDiv w:val="1"/>
      <w:marLeft w:val="0"/>
      <w:marRight w:val="0"/>
      <w:marTop w:val="0"/>
      <w:marBottom w:val="0"/>
      <w:divBdr>
        <w:top w:val="none" w:sz="0" w:space="0" w:color="auto"/>
        <w:left w:val="none" w:sz="0" w:space="0" w:color="auto"/>
        <w:bottom w:val="none" w:sz="0" w:space="0" w:color="auto"/>
        <w:right w:val="none" w:sz="0" w:space="0" w:color="auto"/>
      </w:divBdr>
    </w:div>
    <w:div w:id="1702583349">
      <w:bodyDiv w:val="1"/>
      <w:marLeft w:val="0"/>
      <w:marRight w:val="0"/>
      <w:marTop w:val="0"/>
      <w:marBottom w:val="0"/>
      <w:divBdr>
        <w:top w:val="none" w:sz="0" w:space="0" w:color="auto"/>
        <w:left w:val="none" w:sz="0" w:space="0" w:color="auto"/>
        <w:bottom w:val="none" w:sz="0" w:space="0" w:color="auto"/>
        <w:right w:val="none" w:sz="0" w:space="0" w:color="auto"/>
      </w:divBdr>
    </w:div>
    <w:div w:id="1710687406">
      <w:bodyDiv w:val="1"/>
      <w:marLeft w:val="0"/>
      <w:marRight w:val="0"/>
      <w:marTop w:val="0"/>
      <w:marBottom w:val="0"/>
      <w:divBdr>
        <w:top w:val="none" w:sz="0" w:space="0" w:color="auto"/>
        <w:left w:val="none" w:sz="0" w:space="0" w:color="auto"/>
        <w:bottom w:val="none" w:sz="0" w:space="0" w:color="auto"/>
        <w:right w:val="none" w:sz="0" w:space="0" w:color="auto"/>
      </w:divBdr>
    </w:div>
    <w:div w:id="1742364608">
      <w:bodyDiv w:val="1"/>
      <w:marLeft w:val="0"/>
      <w:marRight w:val="0"/>
      <w:marTop w:val="0"/>
      <w:marBottom w:val="0"/>
      <w:divBdr>
        <w:top w:val="none" w:sz="0" w:space="0" w:color="auto"/>
        <w:left w:val="none" w:sz="0" w:space="0" w:color="auto"/>
        <w:bottom w:val="none" w:sz="0" w:space="0" w:color="auto"/>
        <w:right w:val="none" w:sz="0" w:space="0" w:color="auto"/>
      </w:divBdr>
    </w:div>
    <w:div w:id="1752391521">
      <w:bodyDiv w:val="1"/>
      <w:marLeft w:val="0"/>
      <w:marRight w:val="0"/>
      <w:marTop w:val="0"/>
      <w:marBottom w:val="0"/>
      <w:divBdr>
        <w:top w:val="none" w:sz="0" w:space="0" w:color="auto"/>
        <w:left w:val="none" w:sz="0" w:space="0" w:color="auto"/>
        <w:bottom w:val="none" w:sz="0" w:space="0" w:color="auto"/>
        <w:right w:val="none" w:sz="0" w:space="0" w:color="auto"/>
      </w:divBdr>
    </w:div>
    <w:div w:id="1753579052">
      <w:bodyDiv w:val="1"/>
      <w:marLeft w:val="0"/>
      <w:marRight w:val="0"/>
      <w:marTop w:val="0"/>
      <w:marBottom w:val="0"/>
      <w:divBdr>
        <w:top w:val="none" w:sz="0" w:space="0" w:color="auto"/>
        <w:left w:val="none" w:sz="0" w:space="0" w:color="auto"/>
        <w:bottom w:val="none" w:sz="0" w:space="0" w:color="auto"/>
        <w:right w:val="none" w:sz="0" w:space="0" w:color="auto"/>
      </w:divBdr>
    </w:div>
    <w:div w:id="1759791832">
      <w:bodyDiv w:val="1"/>
      <w:marLeft w:val="0"/>
      <w:marRight w:val="0"/>
      <w:marTop w:val="0"/>
      <w:marBottom w:val="0"/>
      <w:divBdr>
        <w:top w:val="none" w:sz="0" w:space="0" w:color="auto"/>
        <w:left w:val="none" w:sz="0" w:space="0" w:color="auto"/>
        <w:bottom w:val="none" w:sz="0" w:space="0" w:color="auto"/>
        <w:right w:val="none" w:sz="0" w:space="0" w:color="auto"/>
      </w:divBdr>
    </w:div>
    <w:div w:id="1767774626">
      <w:bodyDiv w:val="1"/>
      <w:marLeft w:val="0"/>
      <w:marRight w:val="0"/>
      <w:marTop w:val="0"/>
      <w:marBottom w:val="0"/>
      <w:divBdr>
        <w:top w:val="none" w:sz="0" w:space="0" w:color="auto"/>
        <w:left w:val="none" w:sz="0" w:space="0" w:color="auto"/>
        <w:bottom w:val="none" w:sz="0" w:space="0" w:color="auto"/>
        <w:right w:val="none" w:sz="0" w:space="0" w:color="auto"/>
      </w:divBdr>
    </w:div>
    <w:div w:id="1769886157">
      <w:bodyDiv w:val="1"/>
      <w:marLeft w:val="0"/>
      <w:marRight w:val="0"/>
      <w:marTop w:val="0"/>
      <w:marBottom w:val="0"/>
      <w:divBdr>
        <w:top w:val="none" w:sz="0" w:space="0" w:color="auto"/>
        <w:left w:val="none" w:sz="0" w:space="0" w:color="auto"/>
        <w:bottom w:val="none" w:sz="0" w:space="0" w:color="auto"/>
        <w:right w:val="none" w:sz="0" w:space="0" w:color="auto"/>
      </w:divBdr>
    </w:div>
    <w:div w:id="1772584288">
      <w:bodyDiv w:val="1"/>
      <w:marLeft w:val="0"/>
      <w:marRight w:val="0"/>
      <w:marTop w:val="0"/>
      <w:marBottom w:val="0"/>
      <w:divBdr>
        <w:top w:val="none" w:sz="0" w:space="0" w:color="auto"/>
        <w:left w:val="none" w:sz="0" w:space="0" w:color="auto"/>
        <w:bottom w:val="none" w:sz="0" w:space="0" w:color="auto"/>
        <w:right w:val="none" w:sz="0" w:space="0" w:color="auto"/>
      </w:divBdr>
    </w:div>
    <w:div w:id="1852792794">
      <w:bodyDiv w:val="1"/>
      <w:marLeft w:val="0"/>
      <w:marRight w:val="0"/>
      <w:marTop w:val="0"/>
      <w:marBottom w:val="0"/>
      <w:divBdr>
        <w:top w:val="none" w:sz="0" w:space="0" w:color="auto"/>
        <w:left w:val="none" w:sz="0" w:space="0" w:color="auto"/>
        <w:bottom w:val="none" w:sz="0" w:space="0" w:color="auto"/>
        <w:right w:val="none" w:sz="0" w:space="0" w:color="auto"/>
      </w:divBdr>
    </w:div>
    <w:div w:id="1871407456">
      <w:bodyDiv w:val="1"/>
      <w:marLeft w:val="0"/>
      <w:marRight w:val="0"/>
      <w:marTop w:val="0"/>
      <w:marBottom w:val="0"/>
      <w:divBdr>
        <w:top w:val="none" w:sz="0" w:space="0" w:color="auto"/>
        <w:left w:val="none" w:sz="0" w:space="0" w:color="auto"/>
        <w:bottom w:val="none" w:sz="0" w:space="0" w:color="auto"/>
        <w:right w:val="none" w:sz="0" w:space="0" w:color="auto"/>
      </w:divBdr>
    </w:div>
    <w:div w:id="1900286841">
      <w:bodyDiv w:val="1"/>
      <w:marLeft w:val="0"/>
      <w:marRight w:val="0"/>
      <w:marTop w:val="0"/>
      <w:marBottom w:val="0"/>
      <w:divBdr>
        <w:top w:val="none" w:sz="0" w:space="0" w:color="auto"/>
        <w:left w:val="none" w:sz="0" w:space="0" w:color="auto"/>
        <w:bottom w:val="none" w:sz="0" w:space="0" w:color="auto"/>
        <w:right w:val="none" w:sz="0" w:space="0" w:color="auto"/>
      </w:divBdr>
    </w:div>
    <w:div w:id="1908950056">
      <w:bodyDiv w:val="1"/>
      <w:marLeft w:val="0"/>
      <w:marRight w:val="0"/>
      <w:marTop w:val="0"/>
      <w:marBottom w:val="0"/>
      <w:divBdr>
        <w:top w:val="none" w:sz="0" w:space="0" w:color="auto"/>
        <w:left w:val="none" w:sz="0" w:space="0" w:color="auto"/>
        <w:bottom w:val="none" w:sz="0" w:space="0" w:color="auto"/>
        <w:right w:val="none" w:sz="0" w:space="0" w:color="auto"/>
      </w:divBdr>
    </w:div>
    <w:div w:id="2032800106">
      <w:bodyDiv w:val="1"/>
      <w:marLeft w:val="0"/>
      <w:marRight w:val="0"/>
      <w:marTop w:val="0"/>
      <w:marBottom w:val="0"/>
      <w:divBdr>
        <w:top w:val="none" w:sz="0" w:space="0" w:color="auto"/>
        <w:left w:val="none" w:sz="0" w:space="0" w:color="auto"/>
        <w:bottom w:val="none" w:sz="0" w:space="0" w:color="auto"/>
        <w:right w:val="none" w:sz="0" w:space="0" w:color="auto"/>
      </w:divBdr>
    </w:div>
    <w:div w:id="2116437512">
      <w:bodyDiv w:val="1"/>
      <w:marLeft w:val="0"/>
      <w:marRight w:val="0"/>
      <w:marTop w:val="0"/>
      <w:marBottom w:val="0"/>
      <w:divBdr>
        <w:top w:val="none" w:sz="0" w:space="0" w:color="auto"/>
        <w:left w:val="none" w:sz="0" w:space="0" w:color="auto"/>
        <w:bottom w:val="none" w:sz="0" w:space="0" w:color="auto"/>
        <w:right w:val="none" w:sz="0" w:space="0" w:color="auto"/>
      </w:divBdr>
    </w:div>
    <w:div w:id="2121029010">
      <w:bodyDiv w:val="1"/>
      <w:marLeft w:val="0"/>
      <w:marRight w:val="0"/>
      <w:marTop w:val="0"/>
      <w:marBottom w:val="0"/>
      <w:divBdr>
        <w:top w:val="none" w:sz="0" w:space="0" w:color="auto"/>
        <w:left w:val="none" w:sz="0" w:space="0" w:color="auto"/>
        <w:bottom w:val="none" w:sz="0" w:space="0" w:color="auto"/>
        <w:right w:val="none" w:sz="0" w:space="0" w:color="auto"/>
      </w:divBdr>
    </w:div>
    <w:div w:id="2133018198">
      <w:bodyDiv w:val="1"/>
      <w:marLeft w:val="0"/>
      <w:marRight w:val="0"/>
      <w:marTop w:val="0"/>
      <w:marBottom w:val="0"/>
      <w:divBdr>
        <w:top w:val="none" w:sz="0" w:space="0" w:color="auto"/>
        <w:left w:val="none" w:sz="0" w:space="0" w:color="auto"/>
        <w:bottom w:val="none" w:sz="0" w:space="0" w:color="auto"/>
        <w:right w:val="none" w:sz="0" w:space="0" w:color="auto"/>
      </w:divBdr>
    </w:div>
    <w:div w:id="21339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tlas.ima-aim.be/databank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LOGO\Socmut%20Dallas%20logo's\Interne%20documenten\Rondschrijven\Template_Rondschrijven_Socmu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idier\2019\01_antibiotica\analyses\tabellen\ab_yr0817.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Didier\2019\01_antibiotica\analyses\tabellen\ab17_zwgebr.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file:///D:\Didier\2019\01_antibiotica\analyses\tabellen\ab17_zwgebr.xlsx"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1" Type="http://schemas.openxmlformats.org/officeDocument/2006/relationships/oleObject" Target="file:///D:\Didier\2019\01_antibiotica\analyses\tabellen\ab_yr08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idier\2019\01_antibiotica\analyses\tabellen\ab_yr0817.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Didier\2019\01_antibiotica\analyses\tabellen\ab1517_leeft_sex.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D:\Didier\2019\01_antibiotica\analyses\tabellen\ab1517_leeft_sex2.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1" Type="http://schemas.openxmlformats.org/officeDocument/2006/relationships/oleObject" Target="file:///D:\Didier\2019\01_antibiotica\analyses\tabellen\ab_yr0817_subgroe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idier\2019\01_antibiotica\analyses\tabellen\ab_yr0817_amoxclav.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D:\Didier\2019\01_antibiotica\analyses\tabellen\ab17_gem_beh_vs.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oleObject" Target="file:///D:\Didier\2019\01_antibiotica\analyses\tabellen\ab17_zwgeb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475160405696486"/>
          <c:y val="7.7628793225123505E-2"/>
          <c:w val="0.71927515909826345"/>
          <c:h val="0.6095794041976228"/>
        </c:manualLayout>
      </c:layout>
      <c:lineChart>
        <c:grouping val="standard"/>
        <c:varyColors val="0"/>
        <c:ser>
          <c:idx val="0"/>
          <c:order val="0"/>
          <c:tx>
            <c:strRef>
              <c:f>ab!$E$14</c:f>
              <c:strCache>
                <c:ptCount val="1"/>
                <c:pt idx="0">
                  <c:v>vs/1000 leden</c:v>
                </c:pt>
              </c:strCache>
            </c:strRef>
          </c:tx>
          <c:marker>
            <c:symbol val="none"/>
          </c:marker>
          <c:dLbls>
            <c:dLbl>
              <c:idx val="0"/>
              <c:layout>
                <c:manualLayout>
                  <c:x val="-5.2220838522208421E-2"/>
                  <c:y val="6.898404636611672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layout>
                <c:manualLayout>
                  <c:x val="-4.1472431139133757E-2"/>
                  <c:y val="-7.215921404319876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nl-B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ab!$D$16:$D$24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ab!$E$16:$E$24</c:f>
              <c:numCache>
                <c:formatCode>0</c:formatCode>
                <c:ptCount val="9"/>
                <c:pt idx="0">
                  <c:v>936.33173923358345</c:v>
                </c:pt>
                <c:pt idx="1">
                  <c:v>938.25314407432415</c:v>
                </c:pt>
                <c:pt idx="2">
                  <c:v>948.43769481561662</c:v>
                </c:pt>
                <c:pt idx="3">
                  <c:v>944.9614555195775</c:v>
                </c:pt>
                <c:pt idx="4">
                  <c:v>872.64135208761888</c:v>
                </c:pt>
                <c:pt idx="5">
                  <c:v>899.97699886688463</c:v>
                </c:pt>
                <c:pt idx="6">
                  <c:v>899.30116923691651</c:v>
                </c:pt>
                <c:pt idx="7">
                  <c:v>847.68925138617885</c:v>
                </c:pt>
                <c:pt idx="8">
                  <c:v>821.26534787450669</c:v>
                </c:pt>
              </c:numCache>
            </c:numRef>
          </c:val>
          <c:smooth val="0"/>
        </c:ser>
        <c:dLbls>
          <c:showLegendKey val="0"/>
          <c:showVal val="0"/>
          <c:showCatName val="0"/>
          <c:showSerName val="0"/>
          <c:showPercent val="0"/>
          <c:showBubbleSize val="0"/>
        </c:dLbls>
        <c:smooth val="0"/>
        <c:axId val="612385416"/>
        <c:axId val="612385808"/>
      </c:lineChart>
      <c:catAx>
        <c:axId val="612385416"/>
        <c:scaling>
          <c:orientation val="minMax"/>
        </c:scaling>
        <c:delete val="0"/>
        <c:axPos val="b"/>
        <c:title>
          <c:tx>
            <c:rich>
              <a:bodyPr/>
              <a:lstStyle/>
              <a:p>
                <a:pPr>
                  <a:defRPr sz="900"/>
                </a:pPr>
                <a:r>
                  <a:rPr lang="en-US" sz="900"/>
                  <a:t>Epidemiejaar</a:t>
                </a:r>
              </a:p>
            </c:rich>
          </c:tx>
          <c:overlay val="0"/>
        </c:title>
        <c:numFmt formatCode="General" sourceLinked="1"/>
        <c:majorTickMark val="out"/>
        <c:minorTickMark val="none"/>
        <c:tickLblPos val="low"/>
        <c:txPr>
          <a:bodyPr rot="-5400000" vert="horz"/>
          <a:lstStyle/>
          <a:p>
            <a:pPr>
              <a:defRPr sz="900"/>
            </a:pPr>
            <a:endParaRPr lang="nl-BE"/>
          </a:p>
        </c:txPr>
        <c:crossAx val="612385808"/>
        <c:crosses val="autoZero"/>
        <c:auto val="1"/>
        <c:lblAlgn val="ctr"/>
        <c:lblOffset val="100"/>
        <c:noMultiLvlLbl val="0"/>
      </c:catAx>
      <c:valAx>
        <c:axId val="612385808"/>
        <c:scaling>
          <c:orientation val="minMax"/>
          <c:min val="0"/>
        </c:scaling>
        <c:delete val="0"/>
        <c:axPos val="l"/>
        <c:majorGridlines>
          <c:spPr>
            <a:ln>
              <a:solidFill>
                <a:schemeClr val="bg1">
                  <a:lumMod val="85000"/>
                </a:schemeClr>
              </a:solidFill>
            </a:ln>
          </c:spPr>
        </c:majorGridlines>
        <c:title>
          <c:tx>
            <c:rich>
              <a:bodyPr rot="-5400000" vert="horz"/>
              <a:lstStyle/>
              <a:p>
                <a:pPr>
                  <a:defRPr sz="900"/>
                </a:pPr>
                <a:r>
                  <a:rPr lang="nl-BE" sz="900" baseline="0"/>
                  <a:t>Voorschriften per 1000 leden</a:t>
                </a:r>
                <a:endParaRPr lang="nl-BE" sz="900"/>
              </a:p>
            </c:rich>
          </c:tx>
          <c:overlay val="0"/>
        </c:title>
        <c:numFmt formatCode="#,##0" sourceLinked="0"/>
        <c:majorTickMark val="out"/>
        <c:minorTickMark val="none"/>
        <c:tickLblPos val="nextTo"/>
        <c:txPr>
          <a:bodyPr/>
          <a:lstStyle/>
          <a:p>
            <a:pPr>
              <a:defRPr sz="900"/>
            </a:pPr>
            <a:endParaRPr lang="nl-BE"/>
          </a:p>
        </c:txPr>
        <c:crossAx val="612385416"/>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9361408096635018E-2"/>
          <c:y val="0.13278948120396242"/>
          <c:w val="0.87795999797618851"/>
          <c:h val="0.65219194500888999"/>
        </c:manualLayout>
      </c:layout>
      <c:lineChart>
        <c:grouping val="standard"/>
        <c:varyColors val="0"/>
        <c:ser>
          <c:idx val="0"/>
          <c:order val="0"/>
          <c:tx>
            <c:strRef>
              <c:f>pt_vt!$P$4</c:f>
              <c:strCache>
                <c:ptCount val="1"/>
                <c:pt idx="0">
                  <c:v>gewone rechthebbende</c:v>
                </c:pt>
              </c:strCache>
            </c:strRef>
          </c:tx>
          <c:spPr>
            <a:ln w="28575" cap="rnd">
              <a:solidFill>
                <a:schemeClr val="accent2">
                  <a:tint val="77000"/>
                </a:schemeClr>
              </a:solidFill>
              <a:round/>
            </a:ln>
            <a:effectLst/>
          </c:spPr>
          <c:marker>
            <c:symbol val="none"/>
          </c:marker>
          <c:cat>
            <c:strRef>
              <c:f>pt_vt!$O$5:$O$24</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pt_vt!$P$5:$P$24</c:f>
              <c:numCache>
                <c:formatCode>General</c:formatCode>
                <c:ptCount val="20"/>
                <c:pt idx="0">
                  <c:v>0.18403663343380477</c:v>
                </c:pt>
                <c:pt idx="1">
                  <c:v>0.27580515560188507</c:v>
                </c:pt>
                <c:pt idx="2">
                  <c:v>1.5275740053508242</c:v>
                </c:pt>
                <c:pt idx="3">
                  <c:v>3.8505302444130898</c:v>
                </c:pt>
                <c:pt idx="4">
                  <c:v>2.6563966885721602</c:v>
                </c:pt>
                <c:pt idx="5">
                  <c:v>2.7308493404304559</c:v>
                </c:pt>
                <c:pt idx="6">
                  <c:v>3.28830211851397</c:v>
                </c:pt>
                <c:pt idx="7">
                  <c:v>3.4091416826772711</c:v>
                </c:pt>
                <c:pt idx="8">
                  <c:v>3.543776057176891</c:v>
                </c:pt>
                <c:pt idx="9">
                  <c:v>3.909646340030549</c:v>
                </c:pt>
                <c:pt idx="10">
                  <c:v>4.4950897586394483</c:v>
                </c:pt>
                <c:pt idx="11">
                  <c:v>5.1575463437077929</c:v>
                </c:pt>
                <c:pt idx="12">
                  <c:v>6.1981004995992972</c:v>
                </c:pt>
                <c:pt idx="13">
                  <c:v>6.8104184457728438</c:v>
                </c:pt>
                <c:pt idx="14">
                  <c:v>7.7597330367074528</c:v>
                </c:pt>
                <c:pt idx="15">
                  <c:v>8.6415968390217319</c:v>
                </c:pt>
                <c:pt idx="16">
                  <c:v>9.0024012224405148</c:v>
                </c:pt>
                <c:pt idx="17">
                  <c:v>9.1092679408582757</c:v>
                </c:pt>
                <c:pt idx="18">
                  <c:v>8.1731702582022905</c:v>
                </c:pt>
                <c:pt idx="19">
                  <c:v>8.9108910891089099</c:v>
                </c:pt>
              </c:numCache>
            </c:numRef>
          </c:val>
          <c:smooth val="0"/>
        </c:ser>
        <c:ser>
          <c:idx val="1"/>
          <c:order val="1"/>
          <c:tx>
            <c:strRef>
              <c:f>pt_vt!$Q$4</c:f>
              <c:strCache>
                <c:ptCount val="1"/>
                <c:pt idx="0">
                  <c:v>verhoogde tegemoetkoming</c:v>
                </c:pt>
              </c:strCache>
            </c:strRef>
          </c:tx>
          <c:spPr>
            <a:ln w="28575" cap="rnd">
              <a:solidFill>
                <a:schemeClr val="accent2">
                  <a:shade val="76000"/>
                </a:schemeClr>
              </a:solidFill>
              <a:round/>
            </a:ln>
            <a:effectLst/>
          </c:spPr>
          <c:marker>
            <c:symbol val="none"/>
          </c:marker>
          <c:cat>
            <c:strRef>
              <c:f>pt_vt!$O$5:$O$24</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pt_vt!$Q$5:$Q$24</c:f>
              <c:numCache>
                <c:formatCode>General</c:formatCode>
                <c:ptCount val="20"/>
                <c:pt idx="0">
                  <c:v>0.51052495283193366</c:v>
                </c:pt>
                <c:pt idx="1">
                  <c:v>0.77103435837316259</c:v>
                </c:pt>
                <c:pt idx="2">
                  <c:v>2.1879546115798663</c:v>
                </c:pt>
                <c:pt idx="3">
                  <c:v>4.510573748550013</c:v>
                </c:pt>
                <c:pt idx="4">
                  <c:v>4.2185235167691308</c:v>
                </c:pt>
                <c:pt idx="5">
                  <c:v>4.9475350254997368</c:v>
                </c:pt>
                <c:pt idx="6">
                  <c:v>5.743204822017514</c:v>
                </c:pt>
                <c:pt idx="7">
                  <c:v>6.5133516093004369</c:v>
                </c:pt>
                <c:pt idx="8">
                  <c:v>6.998021760633037</c:v>
                </c:pt>
                <c:pt idx="9">
                  <c:v>7.5691819496943396</c:v>
                </c:pt>
                <c:pt idx="10">
                  <c:v>8.5548596613314771</c:v>
                </c:pt>
                <c:pt idx="11">
                  <c:v>9.7150317381713407</c:v>
                </c:pt>
                <c:pt idx="12">
                  <c:v>10.688358261173796</c:v>
                </c:pt>
                <c:pt idx="13">
                  <c:v>10.685047520466735</c:v>
                </c:pt>
                <c:pt idx="14">
                  <c:v>11.428894415555053</c:v>
                </c:pt>
                <c:pt idx="15">
                  <c:v>11.103230382358632</c:v>
                </c:pt>
                <c:pt idx="16">
                  <c:v>11.437227797765575</c:v>
                </c:pt>
                <c:pt idx="17">
                  <c:v>10.920925747348118</c:v>
                </c:pt>
                <c:pt idx="18">
                  <c:v>11.385571732373629</c:v>
                </c:pt>
                <c:pt idx="19">
                  <c:v>9.6704484062668818</c:v>
                </c:pt>
              </c:numCache>
            </c:numRef>
          </c:val>
          <c:smooth val="0"/>
        </c:ser>
        <c:dLbls>
          <c:showLegendKey val="0"/>
          <c:showVal val="0"/>
          <c:showCatName val="0"/>
          <c:showSerName val="0"/>
          <c:showPercent val="0"/>
          <c:showBubbleSize val="0"/>
        </c:dLbls>
        <c:smooth val="0"/>
        <c:axId val="661024064"/>
        <c:axId val="521868216"/>
      </c:lineChart>
      <c:catAx>
        <c:axId val="6610240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Leeftijdsgroep</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none"/>
        <c:minorTickMark val="none"/>
        <c:tickLblPos val="nextTo"/>
        <c:spPr>
          <a:noFill/>
          <a:ln w="9525" cap="flat" cmpd="sng" algn="ctr">
            <a:solidFill>
              <a:schemeClr val="bg2">
                <a:lumMod val="50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521868216"/>
        <c:crosses val="autoZero"/>
        <c:auto val="1"/>
        <c:lblAlgn val="ctr"/>
        <c:lblOffset val="100"/>
        <c:noMultiLvlLbl val="0"/>
      </c:catAx>
      <c:valAx>
        <c:axId val="521868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 veelgebruikers antibiotica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none"/>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661024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noFill/>
      <a:round/>
    </a:ln>
    <a:effectLst/>
  </c:spPr>
  <c:txPr>
    <a:bodyPr/>
    <a:lstStyle/>
    <a:p>
      <a:pPr>
        <a:defRPr/>
      </a:pPr>
      <a:endParaRPr lang="nl-B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2865485564304476E-2"/>
          <c:y val="0.12196959755030622"/>
          <c:w val="0.8793567366579178"/>
          <c:h val="0.66541108394716786"/>
        </c:manualLayout>
      </c:layout>
      <c:lineChart>
        <c:grouping val="standard"/>
        <c:varyColors val="0"/>
        <c:ser>
          <c:idx val="0"/>
          <c:order val="0"/>
          <c:tx>
            <c:strRef>
              <c:f>pt_gewest!$Q$4</c:f>
              <c:strCache>
                <c:ptCount val="1"/>
                <c:pt idx="0">
                  <c:v>Brussels gewest</c:v>
                </c:pt>
              </c:strCache>
            </c:strRef>
          </c:tx>
          <c:spPr>
            <a:ln w="28575" cap="rnd">
              <a:solidFill>
                <a:schemeClr val="accent2">
                  <a:tint val="65000"/>
                </a:schemeClr>
              </a:solidFill>
              <a:round/>
            </a:ln>
            <a:effectLst/>
          </c:spPr>
          <c:marker>
            <c:symbol val="none"/>
          </c:marker>
          <c:cat>
            <c:strRef>
              <c:f>pt_gewest!$P$5:$P$24</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pt_gewest!$Q$5:$Q$24</c:f>
              <c:numCache>
                <c:formatCode>General</c:formatCode>
                <c:ptCount val="20"/>
                <c:pt idx="0">
                  <c:v>0.45219107128175617</c:v>
                </c:pt>
                <c:pt idx="1">
                  <c:v>0.4860804242156429</c:v>
                </c:pt>
                <c:pt idx="2">
                  <c:v>1.4239701644346501</c:v>
                </c:pt>
                <c:pt idx="3">
                  <c:v>3.774928774928775</c:v>
                </c:pt>
                <c:pt idx="4">
                  <c:v>3.0476190476190474</c:v>
                </c:pt>
                <c:pt idx="5">
                  <c:v>3.4018426647767539</c:v>
                </c:pt>
                <c:pt idx="6">
                  <c:v>3.875602608942244</c:v>
                </c:pt>
                <c:pt idx="7">
                  <c:v>4.4707610391994859</c:v>
                </c:pt>
                <c:pt idx="8">
                  <c:v>4.9778120779471351</c:v>
                </c:pt>
                <c:pt idx="9">
                  <c:v>5.3933696190004943</c:v>
                </c:pt>
                <c:pt idx="10">
                  <c:v>5.6149443904545944</c:v>
                </c:pt>
                <c:pt idx="11">
                  <c:v>6.4332344213649844</c:v>
                </c:pt>
                <c:pt idx="12">
                  <c:v>7.0206651156425339</c:v>
                </c:pt>
                <c:pt idx="13">
                  <c:v>7.4713597874813216</c:v>
                </c:pt>
                <c:pt idx="14">
                  <c:v>7.309236947791165</c:v>
                </c:pt>
                <c:pt idx="15">
                  <c:v>7.1682765632943566</c:v>
                </c:pt>
                <c:pt idx="16">
                  <c:v>7.3859987154784843</c:v>
                </c:pt>
                <c:pt idx="17">
                  <c:v>6.461232604373758</c:v>
                </c:pt>
                <c:pt idx="18">
                  <c:v>7.6120959332638165</c:v>
                </c:pt>
                <c:pt idx="19">
                  <c:v>4.5454545454545459</c:v>
                </c:pt>
              </c:numCache>
            </c:numRef>
          </c:val>
          <c:smooth val="0"/>
        </c:ser>
        <c:ser>
          <c:idx val="1"/>
          <c:order val="1"/>
          <c:tx>
            <c:strRef>
              <c:f>pt_gewest!$R$4</c:f>
              <c:strCache>
                <c:ptCount val="1"/>
                <c:pt idx="0">
                  <c:v>Vlaanderen</c:v>
                </c:pt>
              </c:strCache>
            </c:strRef>
          </c:tx>
          <c:spPr>
            <a:ln w="28575" cap="rnd">
              <a:solidFill>
                <a:schemeClr val="accent2"/>
              </a:solidFill>
              <a:prstDash val="sysDash"/>
              <a:round/>
            </a:ln>
            <a:effectLst/>
          </c:spPr>
          <c:marker>
            <c:symbol val="none"/>
          </c:marker>
          <c:cat>
            <c:strRef>
              <c:f>pt_gewest!$P$5:$P$24</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pt_gewest!$R$5:$R$24</c:f>
              <c:numCache>
                <c:formatCode>General</c:formatCode>
                <c:ptCount val="20"/>
                <c:pt idx="0">
                  <c:v>0.27112831089379652</c:v>
                </c:pt>
                <c:pt idx="1">
                  <c:v>0.45750418448949226</c:v>
                </c:pt>
                <c:pt idx="2">
                  <c:v>1.8511146496815285</c:v>
                </c:pt>
                <c:pt idx="3">
                  <c:v>4.438553304298428</c:v>
                </c:pt>
                <c:pt idx="4">
                  <c:v>3.4182833416851599</c:v>
                </c:pt>
                <c:pt idx="5">
                  <c:v>3.2774436546989851</c:v>
                </c:pt>
                <c:pt idx="6">
                  <c:v>3.7985595506242871</c:v>
                </c:pt>
                <c:pt idx="7">
                  <c:v>4.0713062431885412</c:v>
                </c:pt>
                <c:pt idx="8">
                  <c:v>4.2924287898521998</c:v>
                </c:pt>
                <c:pt idx="9">
                  <c:v>4.6595916664493755</c:v>
                </c:pt>
                <c:pt idx="10">
                  <c:v>5.2866587724491803</c:v>
                </c:pt>
                <c:pt idx="11">
                  <c:v>6.1525639768604767</c:v>
                </c:pt>
                <c:pt idx="12">
                  <c:v>7.6349635455066762</c:v>
                </c:pt>
                <c:pt idx="13">
                  <c:v>7.9458817647794024</c:v>
                </c:pt>
                <c:pt idx="14">
                  <c:v>9.0909090909090917</c:v>
                </c:pt>
                <c:pt idx="15">
                  <c:v>10.144927536231885</c:v>
                </c:pt>
                <c:pt idx="16">
                  <c:v>10.188337944243456</c:v>
                </c:pt>
                <c:pt idx="17">
                  <c:v>10.17018827591877</c:v>
                </c:pt>
                <c:pt idx="18">
                  <c:v>9.875551987153754</c:v>
                </c:pt>
                <c:pt idx="19">
                  <c:v>9.7875569044006063</c:v>
                </c:pt>
              </c:numCache>
            </c:numRef>
          </c:val>
          <c:smooth val="0"/>
        </c:ser>
        <c:ser>
          <c:idx val="2"/>
          <c:order val="2"/>
          <c:tx>
            <c:strRef>
              <c:f>pt_gewest!$S$4</c:f>
              <c:strCache>
                <c:ptCount val="1"/>
                <c:pt idx="0">
                  <c:v>Wallonië</c:v>
                </c:pt>
              </c:strCache>
            </c:strRef>
          </c:tx>
          <c:spPr>
            <a:ln w="28575" cap="rnd">
              <a:solidFill>
                <a:schemeClr val="accent2">
                  <a:shade val="65000"/>
                </a:schemeClr>
              </a:solidFill>
              <a:round/>
            </a:ln>
            <a:effectLst/>
          </c:spPr>
          <c:marker>
            <c:symbol val="none"/>
          </c:marker>
          <c:cat>
            <c:strRef>
              <c:f>pt_gewest!$P$5:$P$24</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pt_gewest!$S$5:$S$24</c:f>
              <c:numCache>
                <c:formatCode>General</c:formatCode>
                <c:ptCount val="20"/>
                <c:pt idx="0">
                  <c:v>0.22579524589350403</c:v>
                </c:pt>
                <c:pt idx="1">
                  <c:v>0.40040040040040037</c:v>
                </c:pt>
                <c:pt idx="2">
                  <c:v>1.7435538987263126</c:v>
                </c:pt>
                <c:pt idx="3">
                  <c:v>3.869211476111825</c:v>
                </c:pt>
                <c:pt idx="4">
                  <c:v>2.8783537379525921</c:v>
                </c:pt>
                <c:pt idx="5">
                  <c:v>3.1356848534439932</c:v>
                </c:pt>
                <c:pt idx="6">
                  <c:v>3.8448576082682693</c:v>
                </c:pt>
                <c:pt idx="7">
                  <c:v>4.087563486243516</c:v>
                </c:pt>
                <c:pt idx="8">
                  <c:v>4.3202201116431649</c:v>
                </c:pt>
                <c:pt idx="9">
                  <c:v>4.783981061353324</c:v>
                </c:pt>
                <c:pt idx="10">
                  <c:v>5.6257901390644749</c:v>
                </c:pt>
                <c:pt idx="11">
                  <c:v>6.4402282739287147</c:v>
                </c:pt>
                <c:pt idx="12">
                  <c:v>7.4196495754057832</c:v>
                </c:pt>
                <c:pt idx="13">
                  <c:v>8.0784883720930232</c:v>
                </c:pt>
                <c:pt idx="14">
                  <c:v>8.8069079293762513</c:v>
                </c:pt>
                <c:pt idx="15">
                  <c:v>9.2672302027692783</c:v>
                </c:pt>
                <c:pt idx="16">
                  <c:v>10.307802433786687</c:v>
                </c:pt>
                <c:pt idx="17">
                  <c:v>10.367920628358826</c:v>
                </c:pt>
                <c:pt idx="18">
                  <c:v>10.395480225988701</c:v>
                </c:pt>
                <c:pt idx="19">
                  <c:v>10.141843971631205</c:v>
                </c:pt>
              </c:numCache>
            </c:numRef>
          </c:val>
          <c:smooth val="0"/>
        </c:ser>
        <c:dLbls>
          <c:showLegendKey val="0"/>
          <c:showVal val="0"/>
          <c:showCatName val="0"/>
          <c:showSerName val="0"/>
          <c:showPercent val="0"/>
          <c:showBubbleSize val="0"/>
        </c:dLbls>
        <c:smooth val="0"/>
        <c:axId val="521867824"/>
        <c:axId val="521868608"/>
      </c:lineChart>
      <c:catAx>
        <c:axId val="5218678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Leeftijdsgroep</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out"/>
        <c:minorTickMark val="none"/>
        <c:tickLblPos val="nextTo"/>
        <c:spPr>
          <a:noFill/>
          <a:ln w="9525" cap="flat" cmpd="sng" algn="ctr">
            <a:solidFill>
              <a:schemeClr val="tx1">
                <a:lumMod val="65000"/>
                <a:lumOff val="3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521868608"/>
        <c:crosses val="autoZero"/>
        <c:auto val="1"/>
        <c:lblAlgn val="ctr"/>
        <c:lblOffset val="100"/>
        <c:noMultiLvlLbl val="0"/>
      </c:catAx>
      <c:valAx>
        <c:axId val="521868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 veelgebruikers antibiotica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out"/>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521867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noFill/>
      <a:round/>
    </a:ln>
    <a:effectLst/>
  </c:spPr>
  <c:txPr>
    <a:bodyPr/>
    <a:lstStyle/>
    <a:p>
      <a:pPr>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0291230719447739"/>
          <c:y val="7.7628793225123505E-2"/>
          <c:w val="0.7763321925979676"/>
          <c:h val="0.61663656721808857"/>
        </c:manualLayout>
      </c:layout>
      <c:lineChart>
        <c:grouping val="standard"/>
        <c:varyColors val="0"/>
        <c:ser>
          <c:idx val="0"/>
          <c:order val="0"/>
          <c:tx>
            <c:strRef>
              <c:f>ab!$H$14</c:f>
              <c:strCache>
                <c:ptCount val="1"/>
                <c:pt idx="0">
                  <c:v>ddd/1000 leden/dag</c:v>
                </c:pt>
              </c:strCache>
            </c:strRef>
          </c:tx>
          <c:marker>
            <c:symbol val="none"/>
          </c:marker>
          <c:dLbls>
            <c:dLbl>
              <c:idx val="0"/>
              <c:layout>
                <c:manualLayout>
                  <c:x val="-4.6627312930840062E-2"/>
                  <c:y val="6.898404636611672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nl-B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ab!$G$16:$G$24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ab!$H$16:$H$24</c:f>
              <c:numCache>
                <c:formatCode>0.0</c:formatCode>
                <c:ptCount val="9"/>
                <c:pt idx="0">
                  <c:v>30.101094197416845</c:v>
                </c:pt>
                <c:pt idx="1">
                  <c:v>30.446084814352645</c:v>
                </c:pt>
                <c:pt idx="2">
                  <c:v>31.281128369006865</c:v>
                </c:pt>
                <c:pt idx="3">
                  <c:v>31.676318790385313</c:v>
                </c:pt>
                <c:pt idx="4">
                  <c:v>29.399296214783469</c:v>
                </c:pt>
                <c:pt idx="5">
                  <c:v>30.731965784803634</c:v>
                </c:pt>
                <c:pt idx="6">
                  <c:v>30.254317779564964</c:v>
                </c:pt>
                <c:pt idx="7">
                  <c:v>28.789172807656037</c:v>
                </c:pt>
                <c:pt idx="8">
                  <c:v>28.433416770173903</c:v>
                </c:pt>
              </c:numCache>
            </c:numRef>
          </c:val>
          <c:smooth val="0"/>
        </c:ser>
        <c:dLbls>
          <c:showLegendKey val="0"/>
          <c:showVal val="0"/>
          <c:showCatName val="0"/>
          <c:showSerName val="0"/>
          <c:showPercent val="0"/>
          <c:showBubbleSize val="0"/>
        </c:dLbls>
        <c:smooth val="0"/>
        <c:axId val="612383064"/>
        <c:axId val="612383456"/>
      </c:lineChart>
      <c:catAx>
        <c:axId val="612383064"/>
        <c:scaling>
          <c:orientation val="minMax"/>
        </c:scaling>
        <c:delete val="0"/>
        <c:axPos val="b"/>
        <c:title>
          <c:tx>
            <c:rich>
              <a:bodyPr/>
              <a:lstStyle/>
              <a:p>
                <a:pPr>
                  <a:defRPr sz="900"/>
                </a:pPr>
                <a:r>
                  <a:rPr lang="en-US" sz="900"/>
                  <a:t>Epidemiejaar</a:t>
                </a:r>
              </a:p>
            </c:rich>
          </c:tx>
          <c:overlay val="0"/>
        </c:title>
        <c:numFmt formatCode="General" sourceLinked="1"/>
        <c:majorTickMark val="out"/>
        <c:minorTickMark val="none"/>
        <c:tickLblPos val="nextTo"/>
        <c:txPr>
          <a:bodyPr rot="-5400000" vert="horz"/>
          <a:lstStyle/>
          <a:p>
            <a:pPr>
              <a:defRPr sz="900"/>
            </a:pPr>
            <a:endParaRPr lang="nl-BE"/>
          </a:p>
        </c:txPr>
        <c:crossAx val="612383456"/>
        <c:crosses val="autoZero"/>
        <c:auto val="1"/>
        <c:lblAlgn val="ctr"/>
        <c:lblOffset val="100"/>
        <c:noMultiLvlLbl val="0"/>
      </c:catAx>
      <c:valAx>
        <c:axId val="612383456"/>
        <c:scaling>
          <c:orientation val="minMax"/>
          <c:max val="35"/>
          <c:min val="0"/>
        </c:scaling>
        <c:delete val="0"/>
        <c:axPos val="l"/>
        <c:majorGridlines>
          <c:spPr>
            <a:ln>
              <a:solidFill>
                <a:schemeClr val="bg1">
                  <a:lumMod val="85000"/>
                </a:schemeClr>
              </a:solidFill>
            </a:ln>
          </c:spPr>
        </c:majorGridlines>
        <c:title>
          <c:tx>
            <c:rich>
              <a:bodyPr rot="-5400000" vert="horz"/>
              <a:lstStyle/>
              <a:p>
                <a:pPr>
                  <a:defRPr sz="900"/>
                </a:pPr>
                <a:r>
                  <a:rPr lang="en-US" sz="900"/>
                  <a:t>DDD per 1000 leden per dag</a:t>
                </a:r>
              </a:p>
            </c:rich>
          </c:tx>
          <c:overlay val="0"/>
        </c:title>
        <c:numFmt formatCode="0" sourceLinked="0"/>
        <c:majorTickMark val="out"/>
        <c:minorTickMark val="none"/>
        <c:tickLblPos val="nextTo"/>
        <c:txPr>
          <a:bodyPr/>
          <a:lstStyle/>
          <a:p>
            <a:pPr>
              <a:defRPr sz="900"/>
            </a:pPr>
            <a:endParaRPr lang="nl-BE"/>
          </a:p>
        </c:txPr>
        <c:crossAx val="61238306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9876120715296641"/>
          <c:y val="7.7628793225123505E-2"/>
          <c:w val="0.7763321925979676"/>
          <c:h val="0.61663656721808857"/>
        </c:manualLayout>
      </c:layout>
      <c:lineChart>
        <c:grouping val="standard"/>
        <c:varyColors val="0"/>
        <c:ser>
          <c:idx val="0"/>
          <c:order val="0"/>
          <c:tx>
            <c:strRef>
              <c:f>ab!$K$14</c:f>
              <c:strCache>
                <c:ptCount val="1"/>
                <c:pt idx="0">
                  <c:v>leden met vs ab</c:v>
                </c:pt>
              </c:strCache>
            </c:strRef>
          </c:tx>
          <c:marker>
            <c:symbol val="none"/>
          </c:marker>
          <c:dLbls>
            <c:dLbl>
              <c:idx val="0"/>
              <c:layout>
                <c:manualLayout>
                  <c:x val="-5.0778412972351056E-2"/>
                  <c:y val="6.8984046366116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nl-B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ab!$J$16:$J$24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ab!$K$16:$K$24</c:f>
              <c:numCache>
                <c:formatCode>0.0</c:formatCode>
                <c:ptCount val="9"/>
                <c:pt idx="0">
                  <c:v>44.363005231810405</c:v>
                </c:pt>
                <c:pt idx="1">
                  <c:v>44.530786264512464</c:v>
                </c:pt>
                <c:pt idx="2">
                  <c:v>44.632108531697078</c:v>
                </c:pt>
                <c:pt idx="3">
                  <c:v>45.016091448901427</c:v>
                </c:pt>
                <c:pt idx="4">
                  <c:v>42.392316019085676</c:v>
                </c:pt>
                <c:pt idx="5">
                  <c:v>43.531143078125012</c:v>
                </c:pt>
                <c:pt idx="6">
                  <c:v>42.858171442026432</c:v>
                </c:pt>
                <c:pt idx="7">
                  <c:v>41.027741596692735</c:v>
                </c:pt>
                <c:pt idx="8">
                  <c:v>40.430056756067749</c:v>
                </c:pt>
              </c:numCache>
            </c:numRef>
          </c:val>
          <c:smooth val="0"/>
        </c:ser>
        <c:dLbls>
          <c:showLegendKey val="0"/>
          <c:showVal val="0"/>
          <c:showCatName val="0"/>
          <c:showSerName val="0"/>
          <c:showPercent val="0"/>
          <c:showBubbleSize val="0"/>
        </c:dLbls>
        <c:smooth val="0"/>
        <c:axId val="612383848"/>
        <c:axId val="612385024"/>
      </c:lineChart>
      <c:catAx>
        <c:axId val="612383848"/>
        <c:scaling>
          <c:orientation val="minMax"/>
        </c:scaling>
        <c:delete val="0"/>
        <c:axPos val="b"/>
        <c:title>
          <c:tx>
            <c:rich>
              <a:bodyPr/>
              <a:lstStyle/>
              <a:p>
                <a:pPr>
                  <a:defRPr sz="900"/>
                </a:pPr>
                <a:r>
                  <a:rPr lang="en-US" sz="900"/>
                  <a:t>Epidemiejaar</a:t>
                </a:r>
              </a:p>
            </c:rich>
          </c:tx>
          <c:overlay val="0"/>
        </c:title>
        <c:numFmt formatCode="General" sourceLinked="1"/>
        <c:majorTickMark val="out"/>
        <c:minorTickMark val="none"/>
        <c:tickLblPos val="nextTo"/>
        <c:txPr>
          <a:bodyPr rot="-5400000" vert="horz"/>
          <a:lstStyle/>
          <a:p>
            <a:pPr>
              <a:defRPr sz="900"/>
            </a:pPr>
            <a:endParaRPr lang="nl-BE"/>
          </a:p>
        </c:txPr>
        <c:crossAx val="612385024"/>
        <c:crosses val="autoZero"/>
        <c:auto val="1"/>
        <c:lblAlgn val="ctr"/>
        <c:lblOffset val="100"/>
        <c:noMultiLvlLbl val="0"/>
      </c:catAx>
      <c:valAx>
        <c:axId val="612385024"/>
        <c:scaling>
          <c:orientation val="minMax"/>
          <c:max val="50"/>
          <c:min val="0"/>
        </c:scaling>
        <c:delete val="0"/>
        <c:axPos val="l"/>
        <c:majorGridlines>
          <c:spPr>
            <a:ln>
              <a:solidFill>
                <a:schemeClr val="bg1">
                  <a:lumMod val="85000"/>
                </a:schemeClr>
              </a:solidFill>
            </a:ln>
          </c:spPr>
        </c:majorGridlines>
        <c:title>
          <c:tx>
            <c:rich>
              <a:bodyPr rot="-5400000" vert="horz"/>
              <a:lstStyle/>
              <a:p>
                <a:pPr>
                  <a:defRPr sz="900"/>
                </a:pPr>
                <a:r>
                  <a:rPr lang="nl-BE" sz="900"/>
                  <a:t>%</a:t>
                </a:r>
                <a:r>
                  <a:rPr lang="nl-BE" sz="900" baseline="0"/>
                  <a:t> leden met ≥1 voorschrift</a:t>
                </a:r>
                <a:endParaRPr lang="nl-BE" sz="900"/>
              </a:p>
            </c:rich>
          </c:tx>
          <c:overlay val="0"/>
        </c:title>
        <c:numFmt formatCode="0" sourceLinked="0"/>
        <c:majorTickMark val="out"/>
        <c:minorTickMark val="none"/>
        <c:tickLblPos val="nextTo"/>
        <c:txPr>
          <a:bodyPr/>
          <a:lstStyle/>
          <a:p>
            <a:pPr>
              <a:defRPr sz="900"/>
            </a:pPr>
            <a:endParaRPr lang="nl-BE"/>
          </a:p>
        </c:txPr>
        <c:crossAx val="61238384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0589129483814524"/>
          <c:y val="0.12585848643919509"/>
          <c:w val="0.86085651793525808"/>
          <c:h val="0.70628645377661137"/>
        </c:manualLayout>
      </c:layout>
      <c:lineChart>
        <c:grouping val="standard"/>
        <c:varyColors val="0"/>
        <c:ser>
          <c:idx val="0"/>
          <c:order val="0"/>
          <c:tx>
            <c:strRef>
              <c:f>'#LN00077'!$N$2</c:f>
              <c:strCache>
                <c:ptCount val="1"/>
                <c:pt idx="0">
                  <c:v>mannen</c:v>
                </c:pt>
              </c:strCache>
            </c:strRef>
          </c:tx>
          <c:spPr>
            <a:ln w="28575" cap="rnd" cmpd="sng" algn="ctr">
              <a:solidFill>
                <a:schemeClr val="accent2">
                  <a:tint val="77000"/>
                  <a:shade val="95000"/>
                  <a:satMod val="105000"/>
                </a:schemeClr>
              </a:solidFill>
              <a:prstDash val="solid"/>
              <a:round/>
            </a:ln>
            <a:effectLst/>
          </c:spPr>
          <c:marker>
            <c:symbol val="none"/>
          </c:marker>
          <c:cat>
            <c:strRef>
              <c:f>'#LN00077'!$M$3:$M$98</c:f>
              <c:strCach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strCache>
            </c:strRef>
          </c:cat>
          <c:val>
            <c:numRef>
              <c:f>'#LN00077'!$N$3:$N$98</c:f>
              <c:numCache>
                <c:formatCode>General</c:formatCode>
                <c:ptCount val="96"/>
                <c:pt idx="0">
                  <c:v>12.515398908435523</c:v>
                </c:pt>
                <c:pt idx="1">
                  <c:v>21.629358317396012</c:v>
                </c:pt>
                <c:pt idx="2">
                  <c:v>20.395155370459761</c:v>
                </c:pt>
                <c:pt idx="3">
                  <c:v>19.787978730840578</c:v>
                </c:pt>
                <c:pt idx="4">
                  <c:v>15.995969067667167</c:v>
                </c:pt>
                <c:pt idx="5">
                  <c:v>13.616200400587715</c:v>
                </c:pt>
                <c:pt idx="6">
                  <c:v>11.944306015361079</c:v>
                </c:pt>
                <c:pt idx="7">
                  <c:v>11.260255461231269</c:v>
                </c:pt>
                <c:pt idx="8">
                  <c:v>10.914321967866766</c:v>
                </c:pt>
                <c:pt idx="9">
                  <c:v>10.668455915716621</c:v>
                </c:pt>
                <c:pt idx="10">
                  <c:v>10.70957939338324</c:v>
                </c:pt>
                <c:pt idx="11">
                  <c:v>11.091549222984776</c:v>
                </c:pt>
                <c:pt idx="12">
                  <c:v>11.700911380190167</c:v>
                </c:pt>
                <c:pt idx="13">
                  <c:v>14.320067717914657</c:v>
                </c:pt>
                <c:pt idx="14">
                  <c:v>18.297109704593758</c:v>
                </c:pt>
                <c:pt idx="15">
                  <c:v>20.955328833730892</c:v>
                </c:pt>
                <c:pt idx="16">
                  <c:v>23.596076759617244</c:v>
                </c:pt>
                <c:pt idx="17">
                  <c:v>23.877416185068629</c:v>
                </c:pt>
                <c:pt idx="18">
                  <c:v>22.149554855277334</c:v>
                </c:pt>
                <c:pt idx="19">
                  <c:v>19.942339438713407</c:v>
                </c:pt>
                <c:pt idx="20">
                  <c:v>18.538725852333254</c:v>
                </c:pt>
                <c:pt idx="21">
                  <c:v>17.885106456244277</c:v>
                </c:pt>
                <c:pt idx="22">
                  <c:v>17.832993757183136</c:v>
                </c:pt>
                <c:pt idx="23">
                  <c:v>18.052675387266056</c:v>
                </c:pt>
                <c:pt idx="24">
                  <c:v>18.248812645626561</c:v>
                </c:pt>
                <c:pt idx="25">
                  <c:v>18.253094173021356</c:v>
                </c:pt>
                <c:pt idx="26">
                  <c:v>18.102079976509199</c:v>
                </c:pt>
                <c:pt idx="27">
                  <c:v>19.220139144850467</c:v>
                </c:pt>
                <c:pt idx="28">
                  <c:v>19.750669166966777</c:v>
                </c:pt>
                <c:pt idx="29">
                  <c:v>20.535437985702135</c:v>
                </c:pt>
                <c:pt idx="30">
                  <c:v>21.605188197524477</c:v>
                </c:pt>
                <c:pt idx="31">
                  <c:v>21.847097402284081</c:v>
                </c:pt>
                <c:pt idx="32">
                  <c:v>22.399392529716362</c:v>
                </c:pt>
                <c:pt idx="33">
                  <c:v>23.238676982815431</c:v>
                </c:pt>
                <c:pt idx="34">
                  <c:v>23.386293303892543</c:v>
                </c:pt>
                <c:pt idx="35">
                  <c:v>23.219131598962459</c:v>
                </c:pt>
                <c:pt idx="36">
                  <c:v>23.400255695904196</c:v>
                </c:pt>
                <c:pt idx="37">
                  <c:v>23.850032885083884</c:v>
                </c:pt>
                <c:pt idx="38">
                  <c:v>24.032663379616647</c:v>
                </c:pt>
                <c:pt idx="39">
                  <c:v>23.846827458690523</c:v>
                </c:pt>
                <c:pt idx="40">
                  <c:v>24.108573838563213</c:v>
                </c:pt>
                <c:pt idx="41">
                  <c:v>24.265734790157349</c:v>
                </c:pt>
                <c:pt idx="42">
                  <c:v>24.447332484972989</c:v>
                </c:pt>
                <c:pt idx="43">
                  <c:v>24.304732035184404</c:v>
                </c:pt>
                <c:pt idx="44">
                  <c:v>24.463175574592196</c:v>
                </c:pt>
                <c:pt idx="45">
                  <c:v>24.490929966714436</c:v>
                </c:pt>
                <c:pt idx="46">
                  <c:v>24.820762169830012</c:v>
                </c:pt>
                <c:pt idx="47">
                  <c:v>25.850663697947937</c:v>
                </c:pt>
                <c:pt idx="48">
                  <c:v>25.894410215438736</c:v>
                </c:pt>
                <c:pt idx="49">
                  <c:v>25.957948069928829</c:v>
                </c:pt>
                <c:pt idx="50">
                  <c:v>26.710810453427182</c:v>
                </c:pt>
                <c:pt idx="51">
                  <c:v>27.013186059078876</c:v>
                </c:pt>
                <c:pt idx="52">
                  <c:v>27.41127423523702</c:v>
                </c:pt>
                <c:pt idx="53">
                  <c:v>28.134120359142461</c:v>
                </c:pt>
                <c:pt idx="54">
                  <c:v>29.052434585319869</c:v>
                </c:pt>
                <c:pt idx="55">
                  <c:v>29.219221834540591</c:v>
                </c:pt>
                <c:pt idx="56">
                  <c:v>29.952272378922014</c:v>
                </c:pt>
                <c:pt idx="57">
                  <c:v>30.245033104767131</c:v>
                </c:pt>
                <c:pt idx="58">
                  <c:v>31.234332514805029</c:v>
                </c:pt>
                <c:pt idx="59">
                  <c:v>31.56236467400845</c:v>
                </c:pt>
                <c:pt idx="60">
                  <c:v>32.131172528557613</c:v>
                </c:pt>
                <c:pt idx="61">
                  <c:v>33.075872820332243</c:v>
                </c:pt>
                <c:pt idx="62">
                  <c:v>33.316977295014269</c:v>
                </c:pt>
                <c:pt idx="63">
                  <c:v>33.902545102007089</c:v>
                </c:pt>
                <c:pt idx="64">
                  <c:v>34.692912817592344</c:v>
                </c:pt>
                <c:pt idx="65">
                  <c:v>35.675850219169519</c:v>
                </c:pt>
                <c:pt idx="66">
                  <c:v>35.79714266167688</c:v>
                </c:pt>
                <c:pt idx="67">
                  <c:v>36.515500141550461</c:v>
                </c:pt>
                <c:pt idx="68">
                  <c:v>36.573446377231242</c:v>
                </c:pt>
                <c:pt idx="69">
                  <c:v>37.221033302699148</c:v>
                </c:pt>
                <c:pt idx="70">
                  <c:v>38.573926666310363</c:v>
                </c:pt>
                <c:pt idx="71">
                  <c:v>39.896865598961917</c:v>
                </c:pt>
                <c:pt idx="72">
                  <c:v>40.646919692623847</c:v>
                </c:pt>
                <c:pt idx="73">
                  <c:v>41.267363916055068</c:v>
                </c:pt>
                <c:pt idx="74">
                  <c:v>41.909947212254032</c:v>
                </c:pt>
                <c:pt idx="75">
                  <c:v>42.363017374564009</c:v>
                </c:pt>
                <c:pt idx="76">
                  <c:v>42.871698610988474</c:v>
                </c:pt>
                <c:pt idx="77">
                  <c:v>42.672366574605277</c:v>
                </c:pt>
                <c:pt idx="78">
                  <c:v>43.351529787672874</c:v>
                </c:pt>
                <c:pt idx="79">
                  <c:v>43.180729664464906</c:v>
                </c:pt>
                <c:pt idx="80">
                  <c:v>44.901653858233679</c:v>
                </c:pt>
                <c:pt idx="81">
                  <c:v>44.512831814495293</c:v>
                </c:pt>
                <c:pt idx="82">
                  <c:v>43.777644309003222</c:v>
                </c:pt>
                <c:pt idx="83">
                  <c:v>44.019791549567209</c:v>
                </c:pt>
                <c:pt idx="84">
                  <c:v>45.30573867283217</c:v>
                </c:pt>
                <c:pt idx="85">
                  <c:v>45.234357271343576</c:v>
                </c:pt>
                <c:pt idx="86">
                  <c:v>46.48041318042803</c:v>
                </c:pt>
                <c:pt idx="87">
                  <c:v>46.147609501211491</c:v>
                </c:pt>
                <c:pt idx="88">
                  <c:v>45.810785898635807</c:v>
                </c:pt>
                <c:pt idx="89">
                  <c:v>45.056947098494987</c:v>
                </c:pt>
                <c:pt idx="90">
                  <c:v>44.668269042216437</c:v>
                </c:pt>
                <c:pt idx="91">
                  <c:v>45.161870283095411</c:v>
                </c:pt>
                <c:pt idx="92">
                  <c:v>47.109607678687915</c:v>
                </c:pt>
                <c:pt idx="93">
                  <c:v>48.240855316616873</c:v>
                </c:pt>
                <c:pt idx="94">
                  <c:v>43.987220231822974</c:v>
                </c:pt>
                <c:pt idx="95">
                  <c:v>41.540323857787627</c:v>
                </c:pt>
              </c:numCache>
            </c:numRef>
          </c:val>
          <c:smooth val="0"/>
        </c:ser>
        <c:ser>
          <c:idx val="1"/>
          <c:order val="1"/>
          <c:tx>
            <c:strRef>
              <c:f>'#LN00077'!$O$2</c:f>
              <c:strCache>
                <c:ptCount val="1"/>
                <c:pt idx="0">
                  <c:v>vrouwen</c:v>
                </c:pt>
              </c:strCache>
            </c:strRef>
          </c:tx>
          <c:spPr>
            <a:ln w="28575" cap="rnd" cmpd="sng" algn="ctr">
              <a:solidFill>
                <a:schemeClr val="accent2">
                  <a:shade val="76000"/>
                  <a:shade val="95000"/>
                  <a:satMod val="105000"/>
                </a:schemeClr>
              </a:solidFill>
              <a:prstDash val="solid"/>
              <a:round/>
            </a:ln>
            <a:effectLst/>
          </c:spPr>
          <c:marker>
            <c:symbol val="none"/>
          </c:marker>
          <c:cat>
            <c:strRef>
              <c:f>'#LN00077'!$M$3:$M$98</c:f>
              <c:strCach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strCache>
            </c:strRef>
          </c:cat>
          <c:val>
            <c:numRef>
              <c:f>'#LN00077'!$O$3:$O$98</c:f>
              <c:numCache>
                <c:formatCode>General</c:formatCode>
                <c:ptCount val="96"/>
                <c:pt idx="0">
                  <c:v>9.9783625532197568</c:v>
                </c:pt>
                <c:pt idx="1">
                  <c:v>18.102239514705516</c:v>
                </c:pt>
                <c:pt idx="2">
                  <c:v>18.013526855903802</c:v>
                </c:pt>
                <c:pt idx="3">
                  <c:v>18.543628741485847</c:v>
                </c:pt>
                <c:pt idx="4">
                  <c:v>15.41030160075711</c:v>
                </c:pt>
                <c:pt idx="5">
                  <c:v>13.538687637635753</c:v>
                </c:pt>
                <c:pt idx="6">
                  <c:v>12.164556277725627</c:v>
                </c:pt>
                <c:pt idx="7">
                  <c:v>11.965054217577945</c:v>
                </c:pt>
                <c:pt idx="8">
                  <c:v>11.993835776346321</c:v>
                </c:pt>
                <c:pt idx="9">
                  <c:v>12.113166647619755</c:v>
                </c:pt>
                <c:pt idx="10">
                  <c:v>12.547170522711811</c:v>
                </c:pt>
                <c:pt idx="11">
                  <c:v>13.069779740969071</c:v>
                </c:pt>
                <c:pt idx="12">
                  <c:v>14.115015714280329</c:v>
                </c:pt>
                <c:pt idx="13">
                  <c:v>16.754145747361068</c:v>
                </c:pt>
                <c:pt idx="14">
                  <c:v>20.597367940989223</c:v>
                </c:pt>
                <c:pt idx="15">
                  <c:v>24.992543372002768</c:v>
                </c:pt>
                <c:pt idx="16">
                  <c:v>29.217681140073633</c:v>
                </c:pt>
                <c:pt idx="17">
                  <c:v>31.046355948586303</c:v>
                </c:pt>
                <c:pt idx="18">
                  <c:v>31.048861917776428</c:v>
                </c:pt>
                <c:pt idx="19">
                  <c:v>30.111922103883305</c:v>
                </c:pt>
                <c:pt idx="20">
                  <c:v>29.957950626418114</c:v>
                </c:pt>
                <c:pt idx="21">
                  <c:v>29.599446245888455</c:v>
                </c:pt>
                <c:pt idx="22">
                  <c:v>30.054937651706801</c:v>
                </c:pt>
                <c:pt idx="23">
                  <c:v>29.975096830412127</c:v>
                </c:pt>
                <c:pt idx="24">
                  <c:v>30.209122516494613</c:v>
                </c:pt>
                <c:pt idx="25">
                  <c:v>30.574101319242647</c:v>
                </c:pt>
                <c:pt idx="26">
                  <c:v>30.961584776820619</c:v>
                </c:pt>
                <c:pt idx="27">
                  <c:v>31.945046262481117</c:v>
                </c:pt>
                <c:pt idx="28">
                  <c:v>33.132572122567062</c:v>
                </c:pt>
                <c:pt idx="29">
                  <c:v>33.987603825287756</c:v>
                </c:pt>
                <c:pt idx="30">
                  <c:v>34.51124461507159</c:v>
                </c:pt>
                <c:pt idx="31">
                  <c:v>34.53036328178387</c:v>
                </c:pt>
                <c:pt idx="32">
                  <c:v>35.207451836909691</c:v>
                </c:pt>
                <c:pt idx="33">
                  <c:v>34.938588276631009</c:v>
                </c:pt>
                <c:pt idx="34">
                  <c:v>35.078382278325215</c:v>
                </c:pt>
                <c:pt idx="35">
                  <c:v>34.62100119833282</c:v>
                </c:pt>
                <c:pt idx="36">
                  <c:v>34.859696750731068</c:v>
                </c:pt>
                <c:pt idx="37">
                  <c:v>34.593665427941431</c:v>
                </c:pt>
                <c:pt idx="38">
                  <c:v>35.107491388358568</c:v>
                </c:pt>
                <c:pt idx="39">
                  <c:v>34.863645915757402</c:v>
                </c:pt>
                <c:pt idx="40">
                  <c:v>34.200673806805149</c:v>
                </c:pt>
                <c:pt idx="41">
                  <c:v>34.280783159466367</c:v>
                </c:pt>
                <c:pt idx="42">
                  <c:v>34.397306191168589</c:v>
                </c:pt>
                <c:pt idx="43">
                  <c:v>34.900250640242689</c:v>
                </c:pt>
                <c:pt idx="44">
                  <c:v>34.854569543830671</c:v>
                </c:pt>
                <c:pt idx="45">
                  <c:v>35.200209509955961</c:v>
                </c:pt>
                <c:pt idx="46">
                  <c:v>35.530620429639043</c:v>
                </c:pt>
                <c:pt idx="47">
                  <c:v>35.516938194424021</c:v>
                </c:pt>
                <c:pt idx="48">
                  <c:v>36.00235915458773</c:v>
                </c:pt>
                <c:pt idx="49">
                  <c:v>36.774826349200772</c:v>
                </c:pt>
                <c:pt idx="50">
                  <c:v>37.140976375673063</c:v>
                </c:pt>
                <c:pt idx="51">
                  <c:v>37.347672206959928</c:v>
                </c:pt>
                <c:pt idx="52">
                  <c:v>37.941355287164761</c:v>
                </c:pt>
                <c:pt idx="53">
                  <c:v>38.407195706621422</c:v>
                </c:pt>
                <c:pt idx="54">
                  <c:v>39.095414748996006</c:v>
                </c:pt>
                <c:pt idx="55">
                  <c:v>39.460601585037182</c:v>
                </c:pt>
                <c:pt idx="56">
                  <c:v>40.276252707244517</c:v>
                </c:pt>
                <c:pt idx="57">
                  <c:v>40.19068996956247</c:v>
                </c:pt>
                <c:pt idx="58">
                  <c:v>40.440593723937766</c:v>
                </c:pt>
                <c:pt idx="59">
                  <c:v>40.533627177894111</c:v>
                </c:pt>
                <c:pt idx="60">
                  <c:v>40.421247080228589</c:v>
                </c:pt>
                <c:pt idx="61">
                  <c:v>40.657111465191818</c:v>
                </c:pt>
                <c:pt idx="62">
                  <c:v>40.366198941691529</c:v>
                </c:pt>
                <c:pt idx="63">
                  <c:v>40.198696706343632</c:v>
                </c:pt>
                <c:pt idx="64">
                  <c:v>39.567942009799246</c:v>
                </c:pt>
                <c:pt idx="65">
                  <c:v>40.128389121613907</c:v>
                </c:pt>
                <c:pt idx="66">
                  <c:v>40.101667695913768</c:v>
                </c:pt>
                <c:pt idx="67">
                  <c:v>40.429102659936333</c:v>
                </c:pt>
                <c:pt idx="68">
                  <c:v>40.078948398176038</c:v>
                </c:pt>
                <c:pt idx="69">
                  <c:v>40.646825322656348</c:v>
                </c:pt>
                <c:pt idx="70">
                  <c:v>40.680088894558679</c:v>
                </c:pt>
                <c:pt idx="71">
                  <c:v>41.052653468239143</c:v>
                </c:pt>
                <c:pt idx="72">
                  <c:v>42.027676634104097</c:v>
                </c:pt>
                <c:pt idx="73">
                  <c:v>42.529376868785207</c:v>
                </c:pt>
                <c:pt idx="74">
                  <c:v>43.878111375854282</c:v>
                </c:pt>
                <c:pt idx="75">
                  <c:v>44.350509987933009</c:v>
                </c:pt>
                <c:pt idx="76">
                  <c:v>44.192959857408034</c:v>
                </c:pt>
                <c:pt idx="77">
                  <c:v>43.885793561183142</c:v>
                </c:pt>
                <c:pt idx="78">
                  <c:v>44.9486861315062</c:v>
                </c:pt>
                <c:pt idx="79">
                  <c:v>46.02119933696634</c:v>
                </c:pt>
                <c:pt idx="80">
                  <c:v>46.730117277642499</c:v>
                </c:pt>
                <c:pt idx="81">
                  <c:v>46.539671315634003</c:v>
                </c:pt>
                <c:pt idx="82">
                  <c:v>46.663342707333243</c:v>
                </c:pt>
                <c:pt idx="83">
                  <c:v>46.075499767273143</c:v>
                </c:pt>
                <c:pt idx="84">
                  <c:v>46.386407260539478</c:v>
                </c:pt>
                <c:pt idx="85">
                  <c:v>46.594779919850552</c:v>
                </c:pt>
                <c:pt idx="86">
                  <c:v>46.394048866800681</c:v>
                </c:pt>
                <c:pt idx="87">
                  <c:v>46.629083406324405</c:v>
                </c:pt>
                <c:pt idx="88">
                  <c:v>48.089022046372207</c:v>
                </c:pt>
                <c:pt idx="89">
                  <c:v>48.944777574764984</c:v>
                </c:pt>
                <c:pt idx="90">
                  <c:v>49.244695310688712</c:v>
                </c:pt>
                <c:pt idx="91">
                  <c:v>48.369508683644668</c:v>
                </c:pt>
                <c:pt idx="92">
                  <c:v>49.322764907559709</c:v>
                </c:pt>
                <c:pt idx="93">
                  <c:v>49.503424657534246</c:v>
                </c:pt>
                <c:pt idx="94">
                  <c:v>50.795167959036533</c:v>
                </c:pt>
                <c:pt idx="95">
                  <c:v>48.635841017965156</c:v>
                </c:pt>
              </c:numCache>
            </c:numRef>
          </c:val>
          <c:smooth val="0"/>
        </c:ser>
        <c:dLbls>
          <c:showLegendKey val="0"/>
          <c:showVal val="0"/>
          <c:showCatName val="0"/>
          <c:showSerName val="0"/>
          <c:showPercent val="0"/>
          <c:showBubbleSize val="0"/>
        </c:dLbls>
        <c:smooth val="0"/>
        <c:axId val="514244384"/>
        <c:axId val="618463128"/>
      </c:lineChart>
      <c:catAx>
        <c:axId val="5142443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a:t>Leeftijd</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nl-BE"/>
            </a:p>
          </c:txPr>
        </c:title>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BE"/>
          </a:p>
        </c:txPr>
        <c:crossAx val="618463128"/>
        <c:crosses val="autoZero"/>
        <c:auto val="1"/>
        <c:lblAlgn val="ctr"/>
        <c:lblOffset val="100"/>
        <c:tickLblSkip val="5"/>
        <c:tickMarkSkip val="5"/>
        <c:noMultiLvlLbl val="0"/>
      </c:catAx>
      <c:valAx>
        <c:axId val="618463128"/>
        <c:scaling>
          <c:orientation val="minMax"/>
        </c:scaling>
        <c:delete val="0"/>
        <c:axPos val="l"/>
        <c:majorGridlines>
          <c:spPr>
            <a:ln w="9525"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nl-BE" sz="900"/>
                  <a:t>DDD</a:t>
                </a:r>
                <a:r>
                  <a:rPr lang="nl-BE" sz="900" baseline="0"/>
                  <a:t> per 1000 leden per dag</a:t>
                </a:r>
                <a:endParaRPr lang="nl-BE" sz="900"/>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nl-BE"/>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BE"/>
          </a:p>
        </c:txPr>
        <c:crossAx val="514244384"/>
        <c:crosses val="autoZero"/>
        <c:crossBetween val="between"/>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BE"/>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nl-B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3083005249343832"/>
          <c:y val="0.12585848643919509"/>
          <c:w val="0.83585651793525806"/>
          <c:h val="0.70628645377661137"/>
        </c:manualLayout>
      </c:layout>
      <c:lineChart>
        <c:grouping val="standard"/>
        <c:varyColors val="0"/>
        <c:ser>
          <c:idx val="0"/>
          <c:order val="0"/>
          <c:tx>
            <c:strRef>
              <c:f>'#LN00077'!$J$2</c:f>
              <c:strCache>
                <c:ptCount val="1"/>
                <c:pt idx="0">
                  <c:v>mannen</c:v>
                </c:pt>
              </c:strCache>
            </c:strRef>
          </c:tx>
          <c:spPr>
            <a:ln w="28575" cap="rnd" cmpd="sng" algn="ctr">
              <a:solidFill>
                <a:schemeClr val="accent2">
                  <a:tint val="77000"/>
                  <a:shade val="95000"/>
                  <a:satMod val="105000"/>
                </a:schemeClr>
              </a:solidFill>
              <a:prstDash val="solid"/>
              <a:round/>
            </a:ln>
            <a:effectLst/>
          </c:spPr>
          <c:marker>
            <c:symbol val="none"/>
          </c:marker>
          <c:cat>
            <c:strRef>
              <c:f>'#LN00077'!$I$3:$I$98</c:f>
              <c:strCach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strCache>
            </c:strRef>
          </c:cat>
          <c:val>
            <c:numRef>
              <c:f>'#LN00077'!$J$3:$J$98</c:f>
              <c:numCache>
                <c:formatCode>General</c:formatCode>
                <c:ptCount val="96"/>
                <c:pt idx="0">
                  <c:v>1015.7360768763619</c:v>
                </c:pt>
                <c:pt idx="1">
                  <c:v>1580.2547770700637</c:v>
                </c:pt>
                <c:pt idx="2">
                  <c:v>1386.0137959155934</c:v>
                </c:pt>
                <c:pt idx="3">
                  <c:v>1278.7759918887023</c:v>
                </c:pt>
                <c:pt idx="4">
                  <c:v>981.00189654044868</c:v>
                </c:pt>
                <c:pt idx="5">
                  <c:v>795.95746719034389</c:v>
                </c:pt>
                <c:pt idx="6">
                  <c:v>659.97722744093369</c:v>
                </c:pt>
                <c:pt idx="7">
                  <c:v>576.48371332945749</c:v>
                </c:pt>
                <c:pt idx="8">
                  <c:v>511.18525579917383</c:v>
                </c:pt>
                <c:pt idx="9">
                  <c:v>459.96038711131865</c:v>
                </c:pt>
                <c:pt idx="10">
                  <c:v>428.12218491524033</c:v>
                </c:pt>
                <c:pt idx="11">
                  <c:v>408.42401784067471</c:v>
                </c:pt>
                <c:pt idx="12">
                  <c:v>393.2679795263295</c:v>
                </c:pt>
                <c:pt idx="13">
                  <c:v>423.92888632969249</c:v>
                </c:pt>
                <c:pt idx="14">
                  <c:v>480.85121955682422</c:v>
                </c:pt>
                <c:pt idx="15">
                  <c:v>522.02683435089386</c:v>
                </c:pt>
                <c:pt idx="16">
                  <c:v>570.10166020624581</c:v>
                </c:pt>
                <c:pt idx="17">
                  <c:v>580.7489383605714</c:v>
                </c:pt>
                <c:pt idx="18">
                  <c:v>540.50857480780599</c:v>
                </c:pt>
                <c:pt idx="19">
                  <c:v>494.86386940346847</c:v>
                </c:pt>
                <c:pt idx="20">
                  <c:v>473.12895851291086</c:v>
                </c:pt>
                <c:pt idx="21">
                  <c:v>458.23250229800965</c:v>
                </c:pt>
                <c:pt idx="22">
                  <c:v>460.00334777837708</c:v>
                </c:pt>
                <c:pt idx="23">
                  <c:v>468.84454689526007</c:v>
                </c:pt>
                <c:pt idx="24">
                  <c:v>473.66856143419329</c:v>
                </c:pt>
                <c:pt idx="25">
                  <c:v>472.7644511650285</c:v>
                </c:pt>
                <c:pt idx="26">
                  <c:v>470.22113688780354</c:v>
                </c:pt>
                <c:pt idx="27">
                  <c:v>495.31419892649421</c:v>
                </c:pt>
                <c:pt idx="28">
                  <c:v>513.54098473624367</c:v>
                </c:pt>
                <c:pt idx="29">
                  <c:v>528.38390433318443</c:v>
                </c:pt>
                <c:pt idx="30">
                  <c:v>552.65856668578681</c:v>
                </c:pt>
                <c:pt idx="31">
                  <c:v>558.58484701982184</c:v>
                </c:pt>
                <c:pt idx="32">
                  <c:v>569.73688759810534</c:v>
                </c:pt>
                <c:pt idx="33">
                  <c:v>587.22868612642037</c:v>
                </c:pt>
                <c:pt idx="34">
                  <c:v>589.7525969789732</c:v>
                </c:pt>
                <c:pt idx="35">
                  <c:v>589.57756175925783</c:v>
                </c:pt>
                <c:pt idx="36">
                  <c:v>592.85830222366496</c:v>
                </c:pt>
                <c:pt idx="37">
                  <c:v>607.97061404934493</c:v>
                </c:pt>
                <c:pt idx="38">
                  <c:v>606.95598142455367</c:v>
                </c:pt>
                <c:pt idx="39">
                  <c:v>614.23898213140887</c:v>
                </c:pt>
                <c:pt idx="40">
                  <c:v>613.40891711274389</c:v>
                </c:pt>
                <c:pt idx="41">
                  <c:v>617.68414067684137</c:v>
                </c:pt>
                <c:pt idx="42">
                  <c:v>618.82186971998487</c:v>
                </c:pt>
                <c:pt idx="43">
                  <c:v>618.18181818181813</c:v>
                </c:pt>
                <c:pt idx="44">
                  <c:v>625.02540690129615</c:v>
                </c:pt>
                <c:pt idx="45">
                  <c:v>629.75741405219742</c:v>
                </c:pt>
                <c:pt idx="46">
                  <c:v>637.42950658450764</c:v>
                </c:pt>
                <c:pt idx="47">
                  <c:v>655.95430776892431</c:v>
                </c:pt>
                <c:pt idx="48">
                  <c:v>660.57330160581182</c:v>
                </c:pt>
                <c:pt idx="49">
                  <c:v>666.06262113739149</c:v>
                </c:pt>
                <c:pt idx="50">
                  <c:v>685.73302927118812</c:v>
                </c:pt>
                <c:pt idx="51">
                  <c:v>687.9038710074467</c:v>
                </c:pt>
                <c:pt idx="52">
                  <c:v>698.95141775764728</c:v>
                </c:pt>
                <c:pt idx="53">
                  <c:v>717.00298242274255</c:v>
                </c:pt>
                <c:pt idx="54">
                  <c:v>739.49621336845576</c:v>
                </c:pt>
                <c:pt idx="55">
                  <c:v>742.97337278106511</c:v>
                </c:pt>
                <c:pt idx="56">
                  <c:v>759.81798733382016</c:v>
                </c:pt>
                <c:pt idx="57">
                  <c:v>765.82180333235692</c:v>
                </c:pt>
                <c:pt idx="58">
                  <c:v>788.99710450118459</c:v>
                </c:pt>
                <c:pt idx="59">
                  <c:v>802.9572542342504</c:v>
                </c:pt>
                <c:pt idx="60">
                  <c:v>813.11745334796922</c:v>
                </c:pt>
                <c:pt idx="61">
                  <c:v>834.26425809344119</c:v>
                </c:pt>
                <c:pt idx="62">
                  <c:v>839.29084260305183</c:v>
                </c:pt>
                <c:pt idx="63">
                  <c:v>850.24896183897192</c:v>
                </c:pt>
                <c:pt idx="64">
                  <c:v>876.22003512067624</c:v>
                </c:pt>
                <c:pt idx="65">
                  <c:v>897.90428526743824</c:v>
                </c:pt>
                <c:pt idx="66">
                  <c:v>907.17245776219318</c:v>
                </c:pt>
                <c:pt idx="67">
                  <c:v>923.87424932145063</c:v>
                </c:pt>
                <c:pt idx="68">
                  <c:v>924.0000868074394</c:v>
                </c:pt>
                <c:pt idx="69">
                  <c:v>937.990632627482</c:v>
                </c:pt>
                <c:pt idx="70">
                  <c:v>966.51427750783887</c:v>
                </c:pt>
                <c:pt idx="71">
                  <c:v>988.21121359726396</c:v>
                </c:pt>
                <c:pt idx="72">
                  <c:v>1019.8088618592529</c:v>
                </c:pt>
                <c:pt idx="73">
                  <c:v>1039.2409033877038</c:v>
                </c:pt>
                <c:pt idx="74">
                  <c:v>1055.773482633193</c:v>
                </c:pt>
                <c:pt idx="75">
                  <c:v>1059.5338495744843</c:v>
                </c:pt>
                <c:pt idx="76">
                  <c:v>1084.1422691620719</c:v>
                </c:pt>
                <c:pt idx="77">
                  <c:v>1086.4116855660195</c:v>
                </c:pt>
                <c:pt idx="78">
                  <c:v>1107.4245200350515</c:v>
                </c:pt>
                <c:pt idx="79">
                  <c:v>1104.8486654463411</c:v>
                </c:pt>
                <c:pt idx="80">
                  <c:v>1146.6070028140425</c:v>
                </c:pt>
                <c:pt idx="81">
                  <c:v>1147.0896827379468</c:v>
                </c:pt>
                <c:pt idx="82">
                  <c:v>1139.524838012959</c:v>
                </c:pt>
                <c:pt idx="83">
                  <c:v>1162.3681125439625</c:v>
                </c:pt>
                <c:pt idx="84">
                  <c:v>1217.8358788506343</c:v>
                </c:pt>
                <c:pt idx="85">
                  <c:v>1239.6103896103896</c:v>
                </c:pt>
                <c:pt idx="86">
                  <c:v>1298.9664734055962</c:v>
                </c:pt>
                <c:pt idx="87">
                  <c:v>1297.8831671076737</c:v>
                </c:pt>
                <c:pt idx="88">
                  <c:v>1336.4389233954453</c:v>
                </c:pt>
                <c:pt idx="89">
                  <c:v>1324.8938255472067</c:v>
                </c:pt>
                <c:pt idx="90">
                  <c:v>1338.8548057259713</c:v>
                </c:pt>
                <c:pt idx="91">
                  <c:v>1400.6317451961042</c:v>
                </c:pt>
                <c:pt idx="92">
                  <c:v>1485.7142857142858</c:v>
                </c:pt>
                <c:pt idx="93">
                  <c:v>1524.0541802895843</c:v>
                </c:pt>
                <c:pt idx="94">
                  <c:v>1385.846153846154</c:v>
                </c:pt>
                <c:pt idx="95">
                  <c:v>1363.4393063583814</c:v>
                </c:pt>
              </c:numCache>
            </c:numRef>
          </c:val>
          <c:smooth val="0"/>
        </c:ser>
        <c:ser>
          <c:idx val="1"/>
          <c:order val="1"/>
          <c:tx>
            <c:strRef>
              <c:f>'#LN00077'!$K$2</c:f>
              <c:strCache>
                <c:ptCount val="1"/>
                <c:pt idx="0">
                  <c:v>vrouwen</c:v>
                </c:pt>
              </c:strCache>
            </c:strRef>
          </c:tx>
          <c:spPr>
            <a:ln w="28575" cap="rnd" cmpd="sng" algn="ctr">
              <a:solidFill>
                <a:schemeClr val="accent2">
                  <a:shade val="76000"/>
                  <a:shade val="95000"/>
                  <a:satMod val="105000"/>
                </a:schemeClr>
              </a:solidFill>
              <a:prstDash val="solid"/>
              <a:round/>
            </a:ln>
            <a:effectLst/>
          </c:spPr>
          <c:marker>
            <c:symbol val="none"/>
          </c:marker>
          <c:cat>
            <c:strRef>
              <c:f>'#LN00077'!$I$3:$I$98</c:f>
              <c:strCach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strCache>
            </c:strRef>
          </c:cat>
          <c:val>
            <c:numRef>
              <c:f>'#LN00077'!$K$3:$K$98</c:f>
              <c:numCache>
                <c:formatCode>General</c:formatCode>
                <c:ptCount val="96"/>
                <c:pt idx="0">
                  <c:v>825.74021102881284</c:v>
                </c:pt>
                <c:pt idx="1">
                  <c:v>1358.1125226860254</c:v>
                </c:pt>
                <c:pt idx="2">
                  <c:v>1250.0621647543603</c:v>
                </c:pt>
                <c:pt idx="3">
                  <c:v>1214.8201911279314</c:v>
                </c:pt>
                <c:pt idx="4">
                  <c:v>956.06076052604749</c:v>
                </c:pt>
                <c:pt idx="5">
                  <c:v>794.461569389533</c:v>
                </c:pt>
                <c:pt idx="6">
                  <c:v>668.154911206983</c:v>
                </c:pt>
                <c:pt idx="7">
                  <c:v>607.65216235082937</c:v>
                </c:pt>
                <c:pt idx="8">
                  <c:v>564.05296334589605</c:v>
                </c:pt>
                <c:pt idx="9">
                  <c:v>518.1425268871244</c:v>
                </c:pt>
                <c:pt idx="10">
                  <c:v>488.04171296692022</c:v>
                </c:pt>
                <c:pt idx="11">
                  <c:v>460.61601497651088</c:v>
                </c:pt>
                <c:pt idx="12">
                  <c:v>439.48261627373637</c:v>
                </c:pt>
                <c:pt idx="13">
                  <c:v>474.51396521014135</c:v>
                </c:pt>
                <c:pt idx="14">
                  <c:v>552.03975898990677</c:v>
                </c:pt>
                <c:pt idx="15">
                  <c:v>659.49464012251144</c:v>
                </c:pt>
                <c:pt idx="16">
                  <c:v>777.51027037355504</c:v>
                </c:pt>
                <c:pt idx="17">
                  <c:v>851.71528407884318</c:v>
                </c:pt>
                <c:pt idx="18">
                  <c:v>849.33573127574402</c:v>
                </c:pt>
                <c:pt idx="19">
                  <c:v>826.12296787117657</c:v>
                </c:pt>
                <c:pt idx="20">
                  <c:v>820.08134312534946</c:v>
                </c:pt>
                <c:pt idx="21">
                  <c:v>813.76228429931132</c:v>
                </c:pt>
                <c:pt idx="22">
                  <c:v>823.74607708642623</c:v>
                </c:pt>
                <c:pt idx="23">
                  <c:v>823.85245608386106</c:v>
                </c:pt>
                <c:pt idx="24">
                  <c:v>833.03304324177316</c:v>
                </c:pt>
                <c:pt idx="25">
                  <c:v>843.13144287455123</c:v>
                </c:pt>
                <c:pt idx="26">
                  <c:v>854.55044922758702</c:v>
                </c:pt>
                <c:pt idx="27">
                  <c:v>878.62204787963901</c:v>
                </c:pt>
                <c:pt idx="28">
                  <c:v>901.81549910187323</c:v>
                </c:pt>
                <c:pt idx="29">
                  <c:v>924.83999170031757</c:v>
                </c:pt>
                <c:pt idx="30">
                  <c:v>933.42519748121322</c:v>
                </c:pt>
                <c:pt idx="31">
                  <c:v>928.80212330519316</c:v>
                </c:pt>
                <c:pt idx="32">
                  <c:v>948.62750128270909</c:v>
                </c:pt>
                <c:pt idx="33">
                  <c:v>939.05466736246194</c:v>
                </c:pt>
                <c:pt idx="34">
                  <c:v>945.54051082278284</c:v>
                </c:pt>
                <c:pt idx="35">
                  <c:v>938.81282748659328</c:v>
                </c:pt>
                <c:pt idx="36">
                  <c:v>943.04110946012872</c:v>
                </c:pt>
                <c:pt idx="37">
                  <c:v>939.66337529442967</c:v>
                </c:pt>
                <c:pt idx="38">
                  <c:v>946.49856806873265</c:v>
                </c:pt>
                <c:pt idx="39">
                  <c:v>943.87506891966405</c:v>
                </c:pt>
                <c:pt idx="40">
                  <c:v>931.9812020776651</c:v>
                </c:pt>
                <c:pt idx="41">
                  <c:v>938.83274422926934</c:v>
                </c:pt>
                <c:pt idx="42">
                  <c:v>944.36411436082813</c:v>
                </c:pt>
                <c:pt idx="43">
                  <c:v>955.23394959602933</c:v>
                </c:pt>
                <c:pt idx="44">
                  <c:v>957.68566493955097</c:v>
                </c:pt>
                <c:pt idx="45">
                  <c:v>964.33099353721502</c:v>
                </c:pt>
                <c:pt idx="46">
                  <c:v>971.12893660850841</c:v>
                </c:pt>
                <c:pt idx="47">
                  <c:v>968.3672180830913</c:v>
                </c:pt>
                <c:pt idx="48">
                  <c:v>981.95992526254747</c:v>
                </c:pt>
                <c:pt idx="49">
                  <c:v>1000.3369704749679</c:v>
                </c:pt>
                <c:pt idx="50">
                  <c:v>1011.4110195117294</c:v>
                </c:pt>
                <c:pt idx="51">
                  <c:v>1015.3239454113556</c:v>
                </c:pt>
                <c:pt idx="52">
                  <c:v>1026.4154443018995</c:v>
                </c:pt>
                <c:pt idx="53">
                  <c:v>1040.5517413946795</c:v>
                </c:pt>
                <c:pt idx="54">
                  <c:v>1056.5403519898525</c:v>
                </c:pt>
                <c:pt idx="55">
                  <c:v>1066.6093682853459</c:v>
                </c:pt>
                <c:pt idx="56">
                  <c:v>1087.8315256115905</c:v>
                </c:pt>
                <c:pt idx="57">
                  <c:v>1086.8859760753373</c:v>
                </c:pt>
                <c:pt idx="58">
                  <c:v>1092.5183484755407</c:v>
                </c:pt>
                <c:pt idx="59">
                  <c:v>1090.448529654444</c:v>
                </c:pt>
                <c:pt idx="60">
                  <c:v>1090.8571908320039</c:v>
                </c:pt>
                <c:pt idx="61">
                  <c:v>1084.3794178263017</c:v>
                </c:pt>
                <c:pt idx="62">
                  <c:v>1082.050479222112</c:v>
                </c:pt>
                <c:pt idx="63">
                  <c:v>1082.2826571555952</c:v>
                </c:pt>
                <c:pt idx="64">
                  <c:v>1071.5566482429711</c:v>
                </c:pt>
                <c:pt idx="65">
                  <c:v>1077.0851756382999</c:v>
                </c:pt>
                <c:pt idx="66">
                  <c:v>1089.6628523154902</c:v>
                </c:pt>
                <c:pt idx="67">
                  <c:v>1089.7647148988349</c:v>
                </c:pt>
                <c:pt idx="68">
                  <c:v>1096.7197714767738</c:v>
                </c:pt>
                <c:pt idx="69">
                  <c:v>1118.0121836385647</c:v>
                </c:pt>
                <c:pt idx="70">
                  <c:v>1115.4642981682427</c:v>
                </c:pt>
                <c:pt idx="71">
                  <c:v>1126.2668546752445</c:v>
                </c:pt>
                <c:pt idx="72">
                  <c:v>1143.53695251044</c:v>
                </c:pt>
                <c:pt idx="73">
                  <c:v>1168.1736463620982</c:v>
                </c:pt>
                <c:pt idx="74">
                  <c:v>1205.7741380333512</c:v>
                </c:pt>
                <c:pt idx="75">
                  <c:v>1228.0871822133274</c:v>
                </c:pt>
                <c:pt idx="76">
                  <c:v>1237.3499142367066</c:v>
                </c:pt>
                <c:pt idx="77">
                  <c:v>1258.8058292524634</c:v>
                </c:pt>
                <c:pt idx="78">
                  <c:v>1332.139873493257</c:v>
                </c:pt>
                <c:pt idx="79">
                  <c:v>1369.6416897550041</c:v>
                </c:pt>
                <c:pt idx="80">
                  <c:v>1392.9070182845637</c:v>
                </c:pt>
                <c:pt idx="81">
                  <c:v>1404.4302735358281</c:v>
                </c:pt>
                <c:pt idx="82">
                  <c:v>1449.1409776409253</c:v>
                </c:pt>
                <c:pt idx="83">
                  <c:v>1477.1788741577918</c:v>
                </c:pt>
                <c:pt idx="84">
                  <c:v>1516.8547866073804</c:v>
                </c:pt>
                <c:pt idx="85">
                  <c:v>1570.9628079214297</c:v>
                </c:pt>
                <c:pt idx="86">
                  <c:v>1604.1305025147994</c:v>
                </c:pt>
                <c:pt idx="87">
                  <c:v>1707.920036624447</c:v>
                </c:pt>
                <c:pt idx="88">
                  <c:v>1842.7717616427008</c:v>
                </c:pt>
                <c:pt idx="89">
                  <c:v>1942.432619212163</c:v>
                </c:pt>
                <c:pt idx="90">
                  <c:v>1979.8668484799871</c:v>
                </c:pt>
                <c:pt idx="91">
                  <c:v>2040.0597628163227</c:v>
                </c:pt>
                <c:pt idx="92">
                  <c:v>2117.481414733048</c:v>
                </c:pt>
                <c:pt idx="93">
                  <c:v>2158.7189616252822</c:v>
                </c:pt>
                <c:pt idx="94">
                  <c:v>2221.2674543501612</c:v>
                </c:pt>
                <c:pt idx="95">
                  <c:v>2275.152371698613</c:v>
                </c:pt>
              </c:numCache>
            </c:numRef>
          </c:val>
          <c:smooth val="0"/>
        </c:ser>
        <c:dLbls>
          <c:showLegendKey val="0"/>
          <c:showVal val="0"/>
          <c:showCatName val="0"/>
          <c:showSerName val="0"/>
          <c:showPercent val="0"/>
          <c:showBubbleSize val="0"/>
        </c:dLbls>
        <c:smooth val="0"/>
        <c:axId val="606487264"/>
        <c:axId val="606487656"/>
      </c:lineChart>
      <c:catAx>
        <c:axId val="6064872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a:t>Leeftijd</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nl-BE"/>
            </a:p>
          </c:txPr>
        </c:title>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BE"/>
          </a:p>
        </c:txPr>
        <c:crossAx val="606487656"/>
        <c:crosses val="autoZero"/>
        <c:auto val="1"/>
        <c:lblAlgn val="ctr"/>
        <c:lblOffset val="100"/>
        <c:tickLblSkip val="5"/>
        <c:tickMarkSkip val="5"/>
        <c:noMultiLvlLbl val="0"/>
      </c:catAx>
      <c:valAx>
        <c:axId val="606487656"/>
        <c:scaling>
          <c:orientation val="minMax"/>
        </c:scaling>
        <c:delete val="0"/>
        <c:axPos val="l"/>
        <c:majorGridlines>
          <c:spPr>
            <a:ln w="9525"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nl-BE" sz="900" baseline="0"/>
                  <a:t>Voorschriften per 1000 leden</a:t>
                </a:r>
                <a:endParaRPr lang="nl-BE" sz="900"/>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nl-BE"/>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BE"/>
          </a:p>
        </c:txPr>
        <c:crossAx val="606487264"/>
        <c:crosses val="autoZero"/>
        <c:crossBetween val="between"/>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BE"/>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nl-B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3178067573245245"/>
          <c:y val="0.16289552347623215"/>
          <c:w val="0.85824294747222452"/>
          <c:h val="0.66461978710994463"/>
        </c:manualLayout>
      </c:layout>
      <c:lineChart>
        <c:grouping val="standard"/>
        <c:varyColors val="0"/>
        <c:ser>
          <c:idx val="0"/>
          <c:order val="0"/>
          <c:tx>
            <c:strRef>
              <c:f>ab!$U$1</c:f>
              <c:strCache>
                <c:ptCount val="1"/>
                <c:pt idx="0">
                  <c:v>voorschriften</c:v>
                </c:pt>
              </c:strCache>
            </c:strRef>
          </c:tx>
          <c:marker>
            <c:symbol val="none"/>
          </c:marker>
          <c:dLbls>
            <c:dLbl>
              <c:idx val="0"/>
              <c:layout>
                <c:manualLayout>
                  <c:x val="-5.0661530751254943E-2"/>
                  <c:y val="-5.54950373401425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nl-B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ab!$T$3:$T$11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ab!$U$3:$U$11</c:f>
              <c:numCache>
                <c:formatCode>0.0</c:formatCode>
                <c:ptCount val="9"/>
                <c:pt idx="0">
                  <c:v>12.135995813384195</c:v>
                </c:pt>
                <c:pt idx="1">
                  <c:v>12.420174893967724</c:v>
                </c:pt>
                <c:pt idx="2">
                  <c:v>12.463319577774383</c:v>
                </c:pt>
                <c:pt idx="3">
                  <c:v>12.181008075744918</c:v>
                </c:pt>
                <c:pt idx="4">
                  <c:v>11.924130006738237</c:v>
                </c:pt>
                <c:pt idx="5">
                  <c:v>10.806356207387628</c:v>
                </c:pt>
                <c:pt idx="6">
                  <c:v>11.434397392680131</c:v>
                </c:pt>
                <c:pt idx="7">
                  <c:v>11.132072535300283</c:v>
                </c:pt>
                <c:pt idx="8">
                  <c:v>9.7480274285074131</c:v>
                </c:pt>
              </c:numCache>
            </c:numRef>
          </c:val>
          <c:smooth val="0"/>
        </c:ser>
        <c:ser>
          <c:idx val="1"/>
          <c:order val="1"/>
          <c:tx>
            <c:strRef>
              <c:f>ab!$V$1</c:f>
              <c:strCache>
                <c:ptCount val="1"/>
                <c:pt idx="0">
                  <c:v>DDD</c:v>
                </c:pt>
              </c:strCache>
            </c:strRef>
          </c:tx>
          <c:marker>
            <c:symbol val="none"/>
          </c:marker>
          <c:dLbls>
            <c:dLbl>
              <c:idx val="0"/>
              <c:layout>
                <c:manualLayout>
                  <c:x val="-4.3723415213991972E-2"/>
                  <c:y val="-6.092244575262561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layout>
                <c:manualLayout>
                  <c:x val="-4.580332206379549E-2"/>
                  <c:y val="-4.778811739441665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4043804204027632E-2"/>
                  <c:y val="-4.778811739441660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nl-B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ab!$T$3:$T$11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ab!$V$3:$V$11</c:f>
              <c:numCache>
                <c:formatCode>0.0</c:formatCode>
                <c:ptCount val="9"/>
                <c:pt idx="0">
                  <c:v>9.0684712373132434</c:v>
                </c:pt>
                <c:pt idx="1">
                  <c:v>9.2408030783868575</c:v>
                </c:pt>
                <c:pt idx="2">
                  <c:v>9.2037944155188303</c:v>
                </c:pt>
                <c:pt idx="3">
                  <c:v>8.9146755205105617</c:v>
                </c:pt>
                <c:pt idx="4">
                  <c:v>8.7468533199074976</c:v>
                </c:pt>
                <c:pt idx="5">
                  <c:v>7.9146893773163587</c:v>
                </c:pt>
                <c:pt idx="6">
                  <c:v>8.6132346883351989</c:v>
                </c:pt>
                <c:pt idx="7">
                  <c:v>8.4877394742544094</c:v>
                </c:pt>
                <c:pt idx="8">
                  <c:v>7.3531222939493723</c:v>
                </c:pt>
              </c:numCache>
            </c:numRef>
          </c:val>
          <c:smooth val="0"/>
        </c:ser>
        <c:dLbls>
          <c:showLegendKey val="0"/>
          <c:showVal val="0"/>
          <c:showCatName val="0"/>
          <c:showSerName val="0"/>
          <c:showPercent val="0"/>
          <c:showBubbleSize val="0"/>
        </c:dLbls>
        <c:smooth val="0"/>
        <c:axId val="521719120"/>
        <c:axId val="521717944"/>
      </c:lineChart>
      <c:catAx>
        <c:axId val="521719120"/>
        <c:scaling>
          <c:orientation val="minMax"/>
        </c:scaling>
        <c:delete val="0"/>
        <c:axPos val="b"/>
        <c:title>
          <c:tx>
            <c:rich>
              <a:bodyPr/>
              <a:lstStyle/>
              <a:p>
                <a:pPr>
                  <a:defRPr sz="900"/>
                </a:pPr>
                <a:r>
                  <a:rPr lang="en-US" sz="900"/>
                  <a:t>Epidemiejaar</a:t>
                </a:r>
              </a:p>
            </c:rich>
          </c:tx>
          <c:overlay val="0"/>
        </c:title>
        <c:numFmt formatCode="General" sourceLinked="1"/>
        <c:majorTickMark val="out"/>
        <c:minorTickMark val="none"/>
        <c:tickLblPos val="nextTo"/>
        <c:txPr>
          <a:bodyPr/>
          <a:lstStyle/>
          <a:p>
            <a:pPr>
              <a:defRPr sz="900"/>
            </a:pPr>
            <a:endParaRPr lang="nl-BE"/>
          </a:p>
        </c:txPr>
        <c:crossAx val="521717944"/>
        <c:crosses val="autoZero"/>
        <c:auto val="1"/>
        <c:lblAlgn val="ctr"/>
        <c:lblOffset val="100"/>
        <c:noMultiLvlLbl val="0"/>
      </c:catAx>
      <c:valAx>
        <c:axId val="521717944"/>
        <c:scaling>
          <c:orientation val="minMax"/>
        </c:scaling>
        <c:delete val="0"/>
        <c:axPos val="l"/>
        <c:majorGridlines>
          <c:spPr>
            <a:ln>
              <a:solidFill>
                <a:schemeClr val="bg1">
                  <a:lumMod val="85000"/>
                </a:schemeClr>
              </a:solidFill>
            </a:ln>
          </c:spPr>
        </c:majorGridlines>
        <c:title>
          <c:tx>
            <c:rich>
              <a:bodyPr rot="-5400000" vert="horz"/>
              <a:lstStyle/>
              <a:p>
                <a:pPr>
                  <a:defRPr sz="900"/>
                </a:pPr>
                <a:r>
                  <a:rPr lang="en-US" sz="900"/>
                  <a:t>% chinilonen t.o.v. alle antibiotica</a:t>
                </a:r>
              </a:p>
            </c:rich>
          </c:tx>
          <c:overlay val="0"/>
        </c:title>
        <c:numFmt formatCode="0" sourceLinked="0"/>
        <c:majorTickMark val="out"/>
        <c:minorTickMark val="none"/>
        <c:tickLblPos val="nextTo"/>
        <c:crossAx val="521719120"/>
        <c:crosses val="autoZero"/>
        <c:crossBetween val="between"/>
      </c:valAx>
    </c:plotArea>
    <c:legend>
      <c:legendPos val="t"/>
      <c:overlay val="0"/>
      <c:txPr>
        <a:bodyPr/>
        <a:lstStyle/>
        <a:p>
          <a:pPr>
            <a:defRPr sz="900"/>
          </a:pPr>
          <a:endParaRPr lang="nl-BE"/>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0254396325459318"/>
          <c:y val="0.13511774569845433"/>
          <c:w val="0.8669004811898513"/>
          <c:h val="0.69239756488772242"/>
        </c:manualLayout>
      </c:layout>
      <c:lineChart>
        <c:grouping val="standard"/>
        <c:varyColors val="0"/>
        <c:ser>
          <c:idx val="0"/>
          <c:order val="0"/>
          <c:tx>
            <c:strRef>
              <c:f>ab!$I$18</c:f>
              <c:strCache>
                <c:ptCount val="1"/>
                <c:pt idx="0">
                  <c:v>voorschriften</c:v>
                </c:pt>
              </c:strCache>
            </c:strRef>
          </c:tx>
          <c:marker>
            <c:symbol val="none"/>
          </c:marker>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nl-B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ab!$H$20:$H$28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ab!$I$20:$I$28</c:f>
              <c:numCache>
                <c:formatCode>0.0</c:formatCode>
                <c:ptCount val="9"/>
                <c:pt idx="0">
                  <c:v>50.455597150730512</c:v>
                </c:pt>
                <c:pt idx="1">
                  <c:v>50.186905378391181</c:v>
                </c:pt>
                <c:pt idx="2">
                  <c:v>50.398357638999691</c:v>
                </c:pt>
                <c:pt idx="3">
                  <c:v>50.85900726448547</c:v>
                </c:pt>
                <c:pt idx="4">
                  <c:v>51.108388532375002</c:v>
                </c:pt>
                <c:pt idx="5">
                  <c:v>50.599745424547493</c:v>
                </c:pt>
                <c:pt idx="6">
                  <c:v>51.887441277654858</c:v>
                </c:pt>
                <c:pt idx="7">
                  <c:v>51.370464755966253</c:v>
                </c:pt>
                <c:pt idx="8">
                  <c:v>51.30858068363667</c:v>
                </c:pt>
              </c:numCache>
            </c:numRef>
          </c:val>
          <c:smooth val="0"/>
        </c:ser>
        <c:ser>
          <c:idx val="1"/>
          <c:order val="1"/>
          <c:tx>
            <c:strRef>
              <c:f>ab!$J$18</c:f>
              <c:strCache>
                <c:ptCount val="1"/>
                <c:pt idx="0">
                  <c:v>DDD</c:v>
                </c:pt>
              </c:strCache>
            </c:strRef>
          </c:tx>
          <c:marker>
            <c:symbol val="none"/>
          </c:marker>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nl-B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ab!$H$20:$H$28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ab!$J$20:$J$28</c:f>
              <c:numCache>
                <c:formatCode>0.0</c:formatCode>
                <c:ptCount val="9"/>
                <c:pt idx="0">
                  <c:v>44.344625743936838</c:v>
                </c:pt>
                <c:pt idx="1">
                  <c:v>44.379945322245902</c:v>
                </c:pt>
                <c:pt idx="2">
                  <c:v>45.629164373861194</c:v>
                </c:pt>
                <c:pt idx="3">
                  <c:v>46.195389899334955</c:v>
                </c:pt>
                <c:pt idx="4">
                  <c:v>46.403520807270716</c:v>
                </c:pt>
                <c:pt idx="5">
                  <c:v>46.052197713171566</c:v>
                </c:pt>
                <c:pt idx="6">
                  <c:v>48.448465580022095</c:v>
                </c:pt>
                <c:pt idx="7">
                  <c:v>49.629750098367509</c:v>
                </c:pt>
                <c:pt idx="8">
                  <c:v>48.289833410759044</c:v>
                </c:pt>
              </c:numCache>
            </c:numRef>
          </c:val>
          <c:smooth val="0"/>
        </c:ser>
        <c:dLbls>
          <c:dLblPos val="t"/>
          <c:showLegendKey val="0"/>
          <c:showVal val="1"/>
          <c:showCatName val="0"/>
          <c:showSerName val="0"/>
          <c:showPercent val="0"/>
          <c:showBubbleSize val="0"/>
        </c:dLbls>
        <c:smooth val="0"/>
        <c:axId val="661024456"/>
        <c:axId val="661026808"/>
      </c:lineChart>
      <c:catAx>
        <c:axId val="661024456"/>
        <c:scaling>
          <c:orientation val="minMax"/>
        </c:scaling>
        <c:delete val="0"/>
        <c:axPos val="b"/>
        <c:title>
          <c:tx>
            <c:rich>
              <a:bodyPr/>
              <a:lstStyle/>
              <a:p>
                <a:pPr>
                  <a:defRPr sz="900"/>
                </a:pPr>
                <a:r>
                  <a:rPr lang="en-US" sz="900"/>
                  <a:t>Epidemiejaar</a:t>
                </a:r>
              </a:p>
            </c:rich>
          </c:tx>
          <c:overlay val="0"/>
        </c:title>
        <c:numFmt formatCode="General" sourceLinked="1"/>
        <c:majorTickMark val="out"/>
        <c:minorTickMark val="none"/>
        <c:tickLblPos val="nextTo"/>
        <c:txPr>
          <a:bodyPr/>
          <a:lstStyle/>
          <a:p>
            <a:pPr>
              <a:defRPr sz="900"/>
            </a:pPr>
            <a:endParaRPr lang="nl-BE"/>
          </a:p>
        </c:txPr>
        <c:crossAx val="661026808"/>
        <c:crosses val="autoZero"/>
        <c:auto val="1"/>
        <c:lblAlgn val="ctr"/>
        <c:lblOffset val="100"/>
        <c:noMultiLvlLbl val="0"/>
      </c:catAx>
      <c:valAx>
        <c:axId val="661026808"/>
        <c:scaling>
          <c:orientation val="minMax"/>
          <c:min val="0"/>
        </c:scaling>
        <c:delete val="0"/>
        <c:axPos val="l"/>
        <c:majorGridlines>
          <c:spPr>
            <a:ln>
              <a:solidFill>
                <a:schemeClr val="bg1">
                  <a:lumMod val="85000"/>
                </a:schemeClr>
              </a:solidFill>
            </a:ln>
          </c:spPr>
        </c:majorGridlines>
        <c:title>
          <c:tx>
            <c:rich>
              <a:bodyPr rot="-5400000" vert="horz"/>
              <a:lstStyle/>
              <a:p>
                <a:pPr>
                  <a:defRPr sz="900"/>
                </a:pPr>
                <a:r>
                  <a:rPr lang="en-US" sz="900"/>
                  <a:t>J01CA04/J01CR02*100</a:t>
                </a:r>
              </a:p>
            </c:rich>
          </c:tx>
          <c:overlay val="0"/>
        </c:title>
        <c:numFmt formatCode="0" sourceLinked="0"/>
        <c:majorTickMark val="out"/>
        <c:minorTickMark val="none"/>
        <c:tickLblPos val="nextTo"/>
        <c:txPr>
          <a:bodyPr/>
          <a:lstStyle/>
          <a:p>
            <a:pPr>
              <a:defRPr sz="900"/>
            </a:pPr>
            <a:endParaRPr lang="nl-BE"/>
          </a:p>
        </c:txPr>
        <c:crossAx val="661024456"/>
        <c:crosses val="autoZero"/>
        <c:crossBetween val="between"/>
      </c:valAx>
    </c:plotArea>
    <c:legend>
      <c:legendPos val="t"/>
      <c:overlay val="0"/>
      <c:txPr>
        <a:bodyPr/>
        <a:lstStyle/>
        <a:p>
          <a:pPr>
            <a:defRPr sz="900"/>
          </a:pPr>
          <a:endParaRPr lang="nl-BE"/>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3372703412073502E-2"/>
          <c:y val="0.20023257509477982"/>
          <c:w val="0.87607174103237107"/>
          <c:h val="0.60340952172645079"/>
        </c:manualLayout>
      </c:layout>
      <c:lineChart>
        <c:grouping val="standard"/>
        <c:varyColors val="0"/>
        <c:ser>
          <c:idx val="0"/>
          <c:order val="0"/>
          <c:tx>
            <c:strRef>
              <c:f>'#LN00171'!$G$3</c:f>
              <c:strCache>
                <c:ptCount val="1"/>
                <c:pt idx="0">
                  <c:v>voorschriften mannen</c:v>
                </c:pt>
              </c:strCache>
            </c:strRef>
          </c:tx>
          <c:spPr>
            <a:ln w="28575" cap="rnd">
              <a:solidFill>
                <a:schemeClr val="accent2">
                  <a:lumMod val="60000"/>
                  <a:lumOff val="40000"/>
                </a:schemeClr>
              </a:solidFill>
              <a:round/>
            </a:ln>
            <a:effectLst/>
          </c:spPr>
          <c:marker>
            <c:symbol val="none"/>
          </c:marker>
          <c:cat>
            <c:strRef>
              <c:f>'#LN00171'!$F$4:$F$23</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'#LN00171'!$G$4:$G$23</c:f>
              <c:numCache>
                <c:formatCode>General</c:formatCode>
                <c:ptCount val="20"/>
                <c:pt idx="0">
                  <c:v>2.21855</c:v>
                </c:pt>
                <c:pt idx="1">
                  <c:v>1.7102299999999999</c:v>
                </c:pt>
                <c:pt idx="2">
                  <c:v>1.56227</c:v>
                </c:pt>
                <c:pt idx="3">
                  <c:v>1.6532800000000001</c:v>
                </c:pt>
                <c:pt idx="4">
                  <c:v>1.5772699999999999</c:v>
                </c:pt>
                <c:pt idx="5">
                  <c:v>1.5903400000000001</c:v>
                </c:pt>
                <c:pt idx="6">
                  <c:v>1.6516900000000001</c:v>
                </c:pt>
                <c:pt idx="7">
                  <c:v>1.70095</c:v>
                </c:pt>
                <c:pt idx="8">
                  <c:v>1.7345699999999999</c:v>
                </c:pt>
                <c:pt idx="9">
                  <c:v>1.79175</c:v>
                </c:pt>
                <c:pt idx="10">
                  <c:v>1.86364</c:v>
                </c:pt>
                <c:pt idx="11">
                  <c:v>1.9521900000000001</c:v>
                </c:pt>
                <c:pt idx="12">
                  <c:v>2.0891700000000002</c:v>
                </c:pt>
                <c:pt idx="13">
                  <c:v>2.1956500000000001</c:v>
                </c:pt>
                <c:pt idx="14">
                  <c:v>2.3177699999999999</c:v>
                </c:pt>
                <c:pt idx="15">
                  <c:v>2.4134600000000002</c:v>
                </c:pt>
                <c:pt idx="16">
                  <c:v>2.51431</c:v>
                </c:pt>
                <c:pt idx="17">
                  <c:v>2.7233800000000001</c:v>
                </c:pt>
                <c:pt idx="18">
                  <c:v>3.0015399999999999</c:v>
                </c:pt>
                <c:pt idx="19">
                  <c:v>3.3530600000000002</c:v>
                </c:pt>
              </c:numCache>
            </c:numRef>
          </c:val>
          <c:smooth val="0"/>
        </c:ser>
        <c:ser>
          <c:idx val="1"/>
          <c:order val="1"/>
          <c:tx>
            <c:strRef>
              <c:f>'#LN00171'!$H$3</c:f>
              <c:strCache>
                <c:ptCount val="1"/>
                <c:pt idx="0">
                  <c:v>voorschriften vrouwen</c:v>
                </c:pt>
              </c:strCache>
            </c:strRef>
          </c:tx>
          <c:spPr>
            <a:ln w="28575" cap="rnd">
              <a:solidFill>
                <a:schemeClr val="accent2">
                  <a:lumMod val="75000"/>
                </a:schemeClr>
              </a:solidFill>
              <a:round/>
            </a:ln>
            <a:effectLst/>
          </c:spPr>
          <c:marker>
            <c:symbol val="none"/>
          </c:marker>
          <c:cat>
            <c:strRef>
              <c:f>'#LN00171'!$F$4:$F$23</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'#LN00171'!$H$4:$H$23</c:f>
              <c:numCache>
                <c:formatCode>General</c:formatCode>
                <c:ptCount val="20"/>
                <c:pt idx="0">
                  <c:v>2.1236100000000002</c:v>
                </c:pt>
                <c:pt idx="1">
                  <c:v>1.72163</c:v>
                </c:pt>
                <c:pt idx="2">
                  <c:v>1.6324099999999999</c:v>
                </c:pt>
                <c:pt idx="3">
                  <c:v>1.82691</c:v>
                </c:pt>
                <c:pt idx="4">
                  <c:v>1.78457</c:v>
                </c:pt>
                <c:pt idx="5">
                  <c:v>1.8427199999999999</c:v>
                </c:pt>
                <c:pt idx="6">
                  <c:v>1.90951</c:v>
                </c:pt>
                <c:pt idx="7">
                  <c:v>1.93109</c:v>
                </c:pt>
                <c:pt idx="8">
                  <c:v>1.96936</c:v>
                </c:pt>
                <c:pt idx="9">
                  <c:v>2.01993</c:v>
                </c:pt>
                <c:pt idx="10">
                  <c:v>2.0908500000000001</c:v>
                </c:pt>
                <c:pt idx="11">
                  <c:v>2.1748099999999999</c:v>
                </c:pt>
                <c:pt idx="12">
                  <c:v>2.2499500000000001</c:v>
                </c:pt>
                <c:pt idx="13">
                  <c:v>2.2811400000000002</c:v>
                </c:pt>
                <c:pt idx="14">
                  <c:v>2.3776600000000001</c:v>
                </c:pt>
                <c:pt idx="15">
                  <c:v>2.5606499999999999</c:v>
                </c:pt>
                <c:pt idx="16">
                  <c:v>2.8475600000000001</c:v>
                </c:pt>
                <c:pt idx="17">
                  <c:v>3.30342</c:v>
                </c:pt>
                <c:pt idx="18">
                  <c:v>3.94841</c:v>
                </c:pt>
                <c:pt idx="19">
                  <c:v>4.3361499999999999</c:v>
                </c:pt>
              </c:numCache>
            </c:numRef>
          </c:val>
          <c:smooth val="0"/>
        </c:ser>
        <c:ser>
          <c:idx val="2"/>
          <c:order val="2"/>
          <c:tx>
            <c:strRef>
              <c:f>'#LN00171'!$I$3</c:f>
              <c:strCache>
                <c:ptCount val="1"/>
                <c:pt idx="0">
                  <c:v>behandelingen mannen</c:v>
                </c:pt>
              </c:strCache>
            </c:strRef>
          </c:tx>
          <c:spPr>
            <a:ln w="28575" cap="rnd">
              <a:solidFill>
                <a:schemeClr val="accent2">
                  <a:lumMod val="60000"/>
                  <a:lumOff val="40000"/>
                </a:schemeClr>
              </a:solidFill>
              <a:prstDash val="sysDash"/>
              <a:round/>
            </a:ln>
            <a:effectLst/>
          </c:spPr>
          <c:marker>
            <c:symbol val="none"/>
          </c:marker>
          <c:cat>
            <c:strRef>
              <c:f>'#LN00171'!$F$4:$F$23</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'#LN00171'!$I$4:$I$23</c:f>
              <c:numCache>
                <c:formatCode>General</c:formatCode>
                <c:ptCount val="20"/>
                <c:pt idx="0">
                  <c:v>1.91967</c:v>
                </c:pt>
                <c:pt idx="1">
                  <c:v>1.49441</c:v>
                </c:pt>
                <c:pt idx="2">
                  <c:v>1.3701000000000001</c:v>
                </c:pt>
                <c:pt idx="3">
                  <c:v>1.42099</c:v>
                </c:pt>
                <c:pt idx="4">
                  <c:v>1.3607</c:v>
                </c:pt>
                <c:pt idx="5">
                  <c:v>1.3585499999999999</c:v>
                </c:pt>
                <c:pt idx="6">
                  <c:v>1.39035</c:v>
                </c:pt>
                <c:pt idx="7">
                  <c:v>1.4148499999999999</c:v>
                </c:pt>
                <c:pt idx="8">
                  <c:v>1.42778</c:v>
                </c:pt>
                <c:pt idx="9">
                  <c:v>1.4478599999999999</c:v>
                </c:pt>
                <c:pt idx="10">
                  <c:v>1.47529</c:v>
                </c:pt>
                <c:pt idx="11">
                  <c:v>1.5058400000000001</c:v>
                </c:pt>
                <c:pt idx="12">
                  <c:v>1.57063</c:v>
                </c:pt>
                <c:pt idx="13">
                  <c:v>1.60683</c:v>
                </c:pt>
                <c:pt idx="14">
                  <c:v>1.6558299999999999</c:v>
                </c:pt>
                <c:pt idx="15">
                  <c:v>1.6825399999999999</c:v>
                </c:pt>
                <c:pt idx="16">
                  <c:v>1.7012</c:v>
                </c:pt>
                <c:pt idx="17">
                  <c:v>1.7344200000000001</c:v>
                </c:pt>
                <c:pt idx="18">
                  <c:v>1.77119</c:v>
                </c:pt>
                <c:pt idx="19">
                  <c:v>1.8224499999999999</c:v>
                </c:pt>
              </c:numCache>
            </c:numRef>
          </c:val>
          <c:smooth val="0"/>
        </c:ser>
        <c:ser>
          <c:idx val="3"/>
          <c:order val="3"/>
          <c:tx>
            <c:strRef>
              <c:f>'#LN00171'!$J$3</c:f>
              <c:strCache>
                <c:ptCount val="1"/>
                <c:pt idx="0">
                  <c:v>behandelingen vrouwen</c:v>
                </c:pt>
              </c:strCache>
            </c:strRef>
          </c:tx>
          <c:spPr>
            <a:ln w="28575" cap="rnd">
              <a:solidFill>
                <a:schemeClr val="accent2">
                  <a:lumMod val="75000"/>
                </a:schemeClr>
              </a:solidFill>
              <a:prstDash val="sysDash"/>
              <a:round/>
            </a:ln>
            <a:effectLst/>
          </c:spPr>
          <c:marker>
            <c:symbol val="none"/>
          </c:marker>
          <c:cat>
            <c:strRef>
              <c:f>'#LN00171'!$F$4:$F$23</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'#LN00171'!$J$4:$J$23</c:f>
              <c:numCache>
                <c:formatCode>General</c:formatCode>
                <c:ptCount val="20"/>
                <c:pt idx="0">
                  <c:v>1.85667</c:v>
                </c:pt>
                <c:pt idx="1">
                  <c:v>1.50099</c:v>
                </c:pt>
                <c:pt idx="2">
                  <c:v>1.4076599999999999</c:v>
                </c:pt>
                <c:pt idx="3">
                  <c:v>1.5526199999999999</c:v>
                </c:pt>
                <c:pt idx="4">
                  <c:v>1.5131699999999999</c:v>
                </c:pt>
                <c:pt idx="5">
                  <c:v>1.5417099999999999</c:v>
                </c:pt>
                <c:pt idx="6">
                  <c:v>1.57637</c:v>
                </c:pt>
                <c:pt idx="7">
                  <c:v>1.5759799999999999</c:v>
                </c:pt>
                <c:pt idx="8">
                  <c:v>1.5931999999999999</c:v>
                </c:pt>
                <c:pt idx="9">
                  <c:v>1.6149100000000001</c:v>
                </c:pt>
                <c:pt idx="10">
                  <c:v>1.65025</c:v>
                </c:pt>
                <c:pt idx="11">
                  <c:v>1.6818299999999999</c:v>
                </c:pt>
                <c:pt idx="12">
                  <c:v>1.70618</c:v>
                </c:pt>
                <c:pt idx="13">
                  <c:v>1.71475</c:v>
                </c:pt>
                <c:pt idx="14">
                  <c:v>1.7530300000000001</c:v>
                </c:pt>
                <c:pt idx="15">
                  <c:v>1.81301</c:v>
                </c:pt>
                <c:pt idx="16">
                  <c:v>1.8498600000000001</c:v>
                </c:pt>
                <c:pt idx="17">
                  <c:v>1.90713</c:v>
                </c:pt>
                <c:pt idx="18">
                  <c:v>1.9858</c:v>
                </c:pt>
                <c:pt idx="19">
                  <c:v>2.02217</c:v>
                </c:pt>
              </c:numCache>
            </c:numRef>
          </c:val>
          <c:smooth val="0"/>
        </c:ser>
        <c:dLbls>
          <c:showLegendKey val="0"/>
          <c:showVal val="0"/>
          <c:showCatName val="0"/>
          <c:showSerName val="0"/>
          <c:showPercent val="0"/>
          <c:showBubbleSize val="0"/>
        </c:dLbls>
        <c:smooth val="0"/>
        <c:axId val="661027200"/>
        <c:axId val="661026416"/>
      </c:lineChart>
      <c:catAx>
        <c:axId val="6610272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Leeftijdsgroep</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661026416"/>
        <c:crosses val="autoZero"/>
        <c:auto val="1"/>
        <c:lblAlgn val="ctr"/>
        <c:lblOffset val="100"/>
        <c:noMultiLvlLbl val="0"/>
      </c:catAx>
      <c:valAx>
        <c:axId val="661026416"/>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Gemiddeld aantal per jaar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out"/>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661027200"/>
        <c:crosses val="autoZero"/>
        <c:crossBetween val="between"/>
        <c:majorUnit val="1"/>
        <c:min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noFill/>
      <a:round/>
    </a:ln>
    <a:effectLst/>
  </c:spPr>
  <c:txPr>
    <a:bodyPr/>
    <a:lstStyle/>
    <a:p>
      <a:pPr>
        <a:defRPr/>
      </a:pPr>
      <a:endParaRPr lang="nl-B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1801876787576175E-2"/>
          <c:y val="0.1227088360426721"/>
          <c:w val="0.88803937305493374"/>
          <c:h val="0.65219194500888999"/>
        </c:manualLayout>
      </c:layout>
      <c:lineChart>
        <c:grouping val="standard"/>
        <c:varyColors val="0"/>
        <c:ser>
          <c:idx val="0"/>
          <c:order val="0"/>
          <c:tx>
            <c:strRef>
              <c:f>pt_zwgebr!$Q$4</c:f>
              <c:strCache>
                <c:ptCount val="1"/>
                <c:pt idx="0">
                  <c:v>mannen</c:v>
                </c:pt>
              </c:strCache>
            </c:strRef>
          </c:tx>
          <c:spPr>
            <a:ln w="28575" cap="rnd">
              <a:solidFill>
                <a:schemeClr val="accent2">
                  <a:tint val="77000"/>
                </a:schemeClr>
              </a:solidFill>
              <a:round/>
            </a:ln>
            <a:effectLst/>
          </c:spPr>
          <c:marker>
            <c:symbol val="none"/>
          </c:marker>
          <c:cat>
            <c:strRef>
              <c:f>pt_zwgebr!$P$5:$P$24</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pt_zwgebr!$Q$5:$Q$24</c:f>
              <c:numCache>
                <c:formatCode>General</c:formatCode>
                <c:ptCount val="20"/>
                <c:pt idx="0">
                  <c:v>0.30365769496204281</c:v>
                </c:pt>
                <c:pt idx="1">
                  <c:v>0.41213176607168772</c:v>
                </c:pt>
                <c:pt idx="2">
                  <c:v>1.5497201894102455</c:v>
                </c:pt>
                <c:pt idx="3">
                  <c:v>3.9602947196070404</c:v>
                </c:pt>
                <c:pt idx="4">
                  <c:v>2.6670187483496171</c:v>
                </c:pt>
                <c:pt idx="5">
                  <c:v>2.4781439139206456</c:v>
                </c:pt>
                <c:pt idx="6">
                  <c:v>2.9659330905084018</c:v>
                </c:pt>
                <c:pt idx="7">
                  <c:v>3.4236204576043066</c:v>
                </c:pt>
                <c:pt idx="8">
                  <c:v>3.7737423176395342</c:v>
                </c:pt>
                <c:pt idx="9">
                  <c:v>4.119975326411021</c:v>
                </c:pt>
                <c:pt idx="10">
                  <c:v>4.8832747838652617</c:v>
                </c:pt>
                <c:pt idx="11">
                  <c:v>5.8569295649212876</c:v>
                </c:pt>
                <c:pt idx="12">
                  <c:v>7.1808206652188815</c:v>
                </c:pt>
                <c:pt idx="13">
                  <c:v>8.2105658252791596</c:v>
                </c:pt>
                <c:pt idx="14">
                  <c:v>9.3119503362648732</c:v>
                </c:pt>
                <c:pt idx="15">
                  <c:v>9.6146631652285759</c:v>
                </c:pt>
                <c:pt idx="16">
                  <c:v>10.434188034188034</c:v>
                </c:pt>
                <c:pt idx="17">
                  <c:v>10.603916017928757</c:v>
                </c:pt>
                <c:pt idx="18">
                  <c:v>10.647103085026336</c:v>
                </c:pt>
                <c:pt idx="19">
                  <c:v>9.4302554027504915</c:v>
                </c:pt>
              </c:numCache>
            </c:numRef>
          </c:val>
          <c:smooth val="0"/>
        </c:ser>
        <c:ser>
          <c:idx val="1"/>
          <c:order val="1"/>
          <c:tx>
            <c:strRef>
              <c:f>pt_zwgebr!$R$4</c:f>
              <c:strCache>
                <c:ptCount val="1"/>
                <c:pt idx="0">
                  <c:v>vrouwen</c:v>
                </c:pt>
              </c:strCache>
            </c:strRef>
          </c:tx>
          <c:spPr>
            <a:ln w="28575" cap="rnd">
              <a:solidFill>
                <a:schemeClr val="accent2">
                  <a:shade val="76000"/>
                </a:schemeClr>
              </a:solidFill>
              <a:round/>
            </a:ln>
            <a:effectLst/>
          </c:spPr>
          <c:marker>
            <c:symbol val="none"/>
          </c:marker>
          <c:cat>
            <c:strRef>
              <c:f>pt_zwgebr!$P$5:$P$24</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pt_zwgebr!$R$5:$R$24</c:f>
              <c:numCache>
                <c:formatCode>General</c:formatCode>
                <c:ptCount val="20"/>
                <c:pt idx="0">
                  <c:v>0.24490336245697641</c:v>
                </c:pt>
                <c:pt idx="1">
                  <c:v>0.4619484749777909</c:v>
                </c:pt>
                <c:pt idx="2">
                  <c:v>1.9361194256052741</c:v>
                </c:pt>
                <c:pt idx="3">
                  <c:v>4.1630669546436287</c:v>
                </c:pt>
                <c:pt idx="4">
                  <c:v>3.4236733884952688</c:v>
                </c:pt>
                <c:pt idx="5">
                  <c:v>3.678915776044172</c:v>
                </c:pt>
                <c:pt idx="6">
                  <c:v>4.361202677055239</c:v>
                </c:pt>
                <c:pt idx="7">
                  <c:v>4.5938605232819434</c:v>
                </c:pt>
                <c:pt idx="8">
                  <c:v>4.8249172960489357</c:v>
                </c:pt>
                <c:pt idx="9">
                  <c:v>5.2974767333873425</c:v>
                </c:pt>
                <c:pt idx="10">
                  <c:v>5.8979559993758777</c:v>
                </c:pt>
                <c:pt idx="11">
                  <c:v>6.6072783148230991</c:v>
                </c:pt>
                <c:pt idx="12">
                  <c:v>7.6660145753165514</c:v>
                </c:pt>
                <c:pt idx="13">
                  <c:v>7.7315166515548803</c:v>
                </c:pt>
                <c:pt idx="14">
                  <c:v>8.4035975267003931</c:v>
                </c:pt>
                <c:pt idx="15">
                  <c:v>9.4055250305250304</c:v>
                </c:pt>
                <c:pt idx="16">
                  <c:v>9.7334494051320313</c:v>
                </c:pt>
                <c:pt idx="17">
                  <c:v>9.662946553754697</c:v>
                </c:pt>
                <c:pt idx="18">
                  <c:v>9.6909133162909598</c:v>
                </c:pt>
                <c:pt idx="19">
                  <c:v>9.3578700078308543</c:v>
                </c:pt>
              </c:numCache>
            </c:numRef>
          </c:val>
          <c:smooth val="0"/>
        </c:ser>
        <c:dLbls>
          <c:showLegendKey val="0"/>
          <c:showVal val="0"/>
          <c:showCatName val="0"/>
          <c:showSerName val="0"/>
          <c:showPercent val="0"/>
          <c:showBubbleSize val="0"/>
        </c:dLbls>
        <c:smooth val="0"/>
        <c:axId val="661024848"/>
        <c:axId val="661023672"/>
      </c:lineChart>
      <c:catAx>
        <c:axId val="66102484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Leeftijdsgroep</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out"/>
        <c:minorTickMark val="none"/>
        <c:tickLblPos val="nextTo"/>
        <c:spPr>
          <a:noFill/>
          <a:ln w="9525" cap="flat" cmpd="sng" algn="ctr">
            <a:solidFill>
              <a:schemeClr val="bg2">
                <a:lumMod val="50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661023672"/>
        <c:crosses val="autoZero"/>
        <c:auto val="1"/>
        <c:lblAlgn val="ctr"/>
        <c:lblOffset val="100"/>
        <c:noMultiLvlLbl val="0"/>
      </c:catAx>
      <c:valAx>
        <c:axId val="661023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 veelgebruikers antibiotica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661024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no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Reversed" id="22">
  <a:schemeClr val="accent2"/>
</cs:colorStyle>
</file>

<file path=word/charts/colors5.xml><?xml version="1.0" encoding="utf-8"?>
<cs:colorStyle xmlns:cs="http://schemas.microsoft.com/office/drawing/2012/chartStyle" xmlns:a="http://schemas.openxmlformats.org/drawingml/2006/main" meth="withinLinearReversed" id="22">
  <a:schemeClr val="accent2"/>
</cs:colorStyle>
</file>

<file path=word/charts/colors6.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vervloed">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49D8-4BAF-4EA1-8639-C8EEFE22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Template_Rondschrijven_Socmut</Template>
  <TotalTime>14672</TotalTime>
  <Pages>18</Pages>
  <Words>6144</Words>
  <Characters>33795</Characters>
  <Application>Microsoft Office Word</Application>
  <DocSecurity>0</DocSecurity>
  <Lines>281</Lines>
  <Paragraphs>79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NVSM-UNMS</Company>
  <LinksUpToDate>false</LinksUpToDate>
  <CharactersWithSpaces>39860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Didier.Willaert@socmut.be</dc:creator>
  <cp:keywords/>
  <dc:description/>
  <cp:lastModifiedBy>Willaert, Didier</cp:lastModifiedBy>
  <cp:revision>250</cp:revision>
  <cp:lastPrinted>2019-04-05T06:45:00Z</cp:lastPrinted>
  <dcterms:created xsi:type="dcterms:W3CDTF">2019-02-15T07:39:00Z</dcterms:created>
  <dcterms:modified xsi:type="dcterms:W3CDTF">2019-04-05T10:07:00Z</dcterms:modified>
</cp:coreProperties>
</file>